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spacing w:lineRule="auto" w:line="240" w:before="240" w:after="120"/>
        <w:ind w:firstLine="709"/>
        <w:jc w:val="right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Приложение 3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br/>
        <w:t>к ОП</w:t>
      </w:r>
      <w:r>
        <w:rPr>
          <w:rFonts w:ascii="Times New Roman" w:hAnsi="Times New Roman"/>
          <w:b/>
          <w:bCs/>
          <w:sz w:val="24"/>
          <w:szCs w:val="24"/>
        </w:rPr>
        <w:t>-П по специальности                                                                                                                                                                                                  09.02.07 Информационные системы и программирование</w:t>
      </w:r>
    </w:p>
    <w:p>
      <w:pPr>
        <w:pStyle w:val="Normal"/>
        <w:keepNext w:val="true"/>
        <w:spacing w:lineRule="auto" w:line="240" w:before="240" w:after="120"/>
        <w:ind w:firstLine="709"/>
        <w:jc w:val="right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keepNext w:val="true"/>
        <w:spacing w:lineRule="auto" w:line="240" w:before="240" w:after="120"/>
        <w:ind w:firstLine="709"/>
        <w:jc w:val="right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i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Материально-техническое оснащение специальных помещений для реализации образовательной программы, 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br/>
        <w:t>включая программное обеспечение</w:t>
      </w:r>
    </w:p>
    <w:p>
      <w:pPr>
        <w:pStyle w:val="Normal"/>
        <w:numPr>
          <w:ilvl w:val="0"/>
          <w:numId w:val="1"/>
        </w:numPr>
        <w:spacing w:lineRule="auto" w:line="240" w:before="120"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Материально-техническое оснащение 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 Оснащение кабинетов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bookmarkStart w:id="0" w:name="_headingh.gjdgxs"/>
      <w:bookmarkEnd w:id="0"/>
      <w:r>
        <w:rPr>
          <w:rFonts w:ascii="Times New Roman" w:hAnsi="Times New Roman"/>
          <w:sz w:val="24"/>
          <w:szCs w:val="24"/>
        </w:rPr>
        <w:t>Кабинеты «Социально-гуманитарных дисциплин»</w:t>
      </w:r>
      <w:r>
        <w:rPr>
          <w:rFonts w:ascii="Times New Roman" w:hAnsi="Times New Roman"/>
          <w:b/>
          <w:bCs/>
          <w:sz w:val="24"/>
          <w:szCs w:val="24"/>
          <w:vertAlign w:val="superscript"/>
        </w:rPr>
        <w:t xml:space="preserve"> </w:t>
      </w:r>
    </w:p>
    <w:tbl>
      <w:tblPr>
        <w:tblStyle w:val="TableNormal"/>
        <w:tblW w:w="15379" w:type="dxa"/>
        <w:jc w:val="left"/>
        <w:tblInd w:w="108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noVBand="1" w:val="04a0" w:noHBand="0" w:lastColumn="0" w:firstColumn="1" w:lastRow="0" w:firstRow="1"/>
      </w:tblPr>
      <w:tblGrid>
        <w:gridCol w:w="518"/>
        <w:gridCol w:w="5006"/>
        <w:gridCol w:w="1842"/>
        <w:gridCol w:w="2553"/>
        <w:gridCol w:w="2834"/>
        <w:gridCol w:w="2625"/>
      </w:tblGrid>
      <w:tr>
        <w:trPr>
          <w:tblHeader w:val="true"/>
          <w:trHeight w:val="987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№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Тип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Основное/ специализированное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Краткая (рамочная) техническая характеристика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Код профессионального модуля, дисциплины</w:t>
            </w:r>
          </w:p>
        </w:tc>
      </w:tr>
      <w:tr>
        <w:trPr>
          <w:trHeight w:val="643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Посадочные места по количеству обучающихся (столы, стул)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Мебель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Стол: габаритные размеры: 1100х600х760мм (ШхГхВ)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Стул ученический: регулируемый по высоте габаритные размеры 430*430*840-900-960мм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СГ.01, СГ.02, СГ.03, СГ.05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Рабочее место преподавателя ( стол, кресло)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Мебель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Стол угловой с правой тумбой с 3 выдвижными ящиками.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Кресло: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Тип подлокотников - пластиковые;</w:t>
              <w:br/>
              <w:t>Крестовина - хромированная;</w:t>
              <w:br/>
              <w:t>Материал обивки - ткань;</w:t>
              <w:br/>
              <w:t>Ограничение по весу -150кг;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987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Компьютер с программным обеспечением для преподавателя (системный блок, монитор, клавиатура, мышь)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ТС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Процессор-не менее 2.5 ггц Видеокарта-не менее 4 ГБ Оперативная память-не менее 16гб Хранение данных-SSD не менее 128 ГБ, HDD не менее 1ТБ. Монитор 27" с разрешением не менее 1920x1080. Клавиатура проводная-мембранная USB. Мышь проводная не менее 1000 dpi, светодиодная, USB. Сетевые фильтр-розетки не менее 4, 10 А, 220 Вт. С предустановленной ОС и пакетам офисных приложений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СГ.01, СГ.02, СГ.03, СГ.05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Интерактивная панель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ТС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Диагональ не менее 75", разрешение не менее 4K, частота обновления не менее 60Hz, мобильная стойка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5.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Доска магнитно-маркерная передвижная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Оборудование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Габаритные размеры 1500*1000*20 мм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643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6.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комплект учебно-методических материалов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УМК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на усмотрение ОО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СГ.01, СГ.02, СГ.03, СГ.05</w:t>
            </w:r>
          </w:p>
        </w:tc>
      </w:tr>
      <w:tr>
        <w:trPr>
          <w:trHeight w:val="643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7.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Шкафы для хранения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Мебель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 xml:space="preserve">Габаритные размеры 1100х400х2000мм (ШхГхВ) Шкаф состоит из двух  секций. В верхней части каждой секции предусмотрено по 2 съемные полки (с возможностью регулировки по высоте) и по 2 выдвижных ящика. 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СГ.01, СГ.02, СГ.03, СГ.05</w:t>
            </w:r>
          </w:p>
        </w:tc>
      </w:tr>
      <w:tr>
        <w:trPr>
          <w:trHeight w:val="643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8.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МФУ (принтер, сканер, копир)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Оборудование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Функции устройства: копир, принтер, сканер</w:t>
              <w:br/>
              <w:t>Технология печати: лазерная</w:t>
              <w:br/>
              <w:t>Цветность печати: черно-белая</w:t>
              <w:br/>
              <w:t>Скорость черно-белой печати (стр / мин): не менее 40 стр/мин (А4)</w:t>
              <w:br/>
              <w:t>Автоматическая двусторонняя печать: есть</w:t>
              <w:br/>
              <w:t>Интерфейсы: Ethernet (RJ-45), USB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Кабинеты «Общепрофессиональных дисциплин и профессиональных модулей»</w:t>
      </w:r>
    </w:p>
    <w:tbl>
      <w:tblPr>
        <w:tblStyle w:val="TableNormal"/>
        <w:tblW w:w="15390" w:type="dxa"/>
        <w:jc w:val="left"/>
        <w:tblInd w:w="108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noVBand="1" w:val="04a0" w:noHBand="0" w:lastColumn="0" w:firstColumn="1" w:lastRow="0" w:firstRow="1"/>
      </w:tblPr>
      <w:tblGrid>
        <w:gridCol w:w="540"/>
        <w:gridCol w:w="5129"/>
        <w:gridCol w:w="1845"/>
        <w:gridCol w:w="2415"/>
        <w:gridCol w:w="2835"/>
        <w:gridCol w:w="2625"/>
      </w:tblGrid>
      <w:tr>
        <w:trPr>
          <w:tblHeader w:val="true"/>
          <w:trHeight w:val="987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№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Тип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Основное/ 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Краткая (рамочная) техническая характеристика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Код профессионального модуля, дисциплины</w:t>
            </w:r>
          </w:p>
        </w:tc>
      </w:tr>
      <w:tr>
        <w:trPr>
          <w:trHeight w:val="6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Стол компьютерный с полкой  под системный блок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Мебель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Габаритные размеры: 1100х600х760мм (ШхГхВ)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ОП.01, ОП.02, ОП.03, ОП.04, ОП.07, ОП.08, ОП.09, ОП.10, ОП.11, ОП.12, ОП.13, ПМ.01, ПМ.02, ПМн.03, 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Кресло для студента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Мебель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Пятилучье хромированное d=600 мм</w:t>
              <w:br/>
              <w:t xml:space="preserve">Газ-лифт </w:t>
              <w:br/>
              <w:t>НАГРУЗКА: до 120 кг</w:t>
              <w:br/>
              <w:t>КАРКАС: Монолитный из высокопрочного полипропилена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Компьютер с программным обеспечением для студента (системный блок, монитор, клавиатура, мышь)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ТС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Процессор-не менее 2.5 ггц Видеокарта-не менее 4 ГБ Оперативная память-не менее 16гб Хранение данных-SSD не менее 128 ГБ, HDD не менее 1ТБ. Монитор 27" с разрешением не менее 1920x1080. Клавиатура проводная-мембранная USB. Мышь проводная не менее 1000 dpi, светодиодная, USB. Сетевые фильтр-розетки не менее 4, 10 А, 220 Вт, кабель - 3 м. С предустановленной ОС и пакетам офисных приложений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Стол учителя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Мебель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Габаритные размеры: 1600х1400х750мм (ШхГхВ)</w:t>
              <w:br/>
              <w:t xml:space="preserve">В правой части стола предусмотрена тумба с 3-мя выдвижными ящиками полного выдвижения (глубиной 450мм), нишей, и полкой для системного блока. 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5.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Кресло учителя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Мебель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  <w:br/>
            </w: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Материал обивки - ткань;</w:t>
              <w:br/>
              <w:t>Ограничение по весу -150кг;</w:t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6.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Компьютер с программным обеспечением для преподавателя (системный блок, монитор, клавиатура, мышь)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ТС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Процессор-не менее 2.5 ггц Видеокарта-не менее 4 ГБ Оперативная память-не менее 16гб Хранение данных-SSD не менее 128 ГБ, HDD не менее 1ТБ. Монитор 27" с разрешением не менее 1920x1080. Клавиатура проводная-мембранная USB. Мышь проводная не менее 1000 dpi, светодиодная, USB. Сетевые фильтр-розетки не менее 4, 10 А, 220 Вт, кабель - 3 м. С предустановленной ОС и пакетам офисных приложений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9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7.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Доска меловая (магнитно-маркерная)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Габаритные размеры 1500*1000*20 мм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8.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Интерактивная панель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ТС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Диагональ не менее 75", разрешение не менее 4K, частота обновления не менее 60Hz.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9.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МФУ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Функции устройства: копир, принтер, сканер</w:t>
              <w:br/>
              <w:t>Технология печати: лазерная</w:t>
              <w:br/>
              <w:t>Цветность печати: черно-белая</w:t>
              <w:br/>
              <w:t>Скорость черно-белой печати (стр / мин): не менее 40 стр/мин (А4)</w:t>
              <w:br/>
              <w:t>Автоматическая двусторонняя печать: есть</w:t>
              <w:br/>
              <w:t>Интерфейсы: Ethernet (RJ-45), USB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10.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Шкафы для хранения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Мебель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 xml:space="preserve">Габаритные размеры 1100х400х2000мм (ШхГхВ) Шкаф состоит из двух  секций. В верхней части каждой секции предусмотрено по 2 съемные полки (с возможностью регулировки по высоте) и по 2 выдвижных ящика.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20"/>
          <w:tab w:val="left" w:pos="204" w:leader="none"/>
        </w:tabs>
        <w:spacing w:lineRule="auto" w:line="240" w:before="120" w:after="0"/>
        <w:ind w:left="709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 Оснащение лабораторий/ мастерских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ind w:left="709" w:hanging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Лаборатория «Архитектура персонального компьютера и периферийных устройств. Проектирование. Разработка и дизайн информационных систем и приложений. Средства защиты информации. Настройка сетевой инфраструктуры. Информационных технологий, программирования и баз данных. Инженерной и компьютерной графики.»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tbl>
      <w:tblPr>
        <w:tblStyle w:val="TableNormal"/>
        <w:tblW w:w="15390" w:type="dxa"/>
        <w:jc w:val="left"/>
        <w:tblInd w:w="108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noVBand="1" w:val="04a0" w:noHBand="0" w:lastColumn="0" w:firstColumn="1" w:lastRow="0" w:firstRow="1"/>
      </w:tblPr>
      <w:tblGrid>
        <w:gridCol w:w="540"/>
        <w:gridCol w:w="5129"/>
        <w:gridCol w:w="1845"/>
        <w:gridCol w:w="2415"/>
        <w:gridCol w:w="2835"/>
        <w:gridCol w:w="2625"/>
      </w:tblGrid>
      <w:tr>
        <w:trPr>
          <w:tblHeader w:val="true"/>
          <w:trHeight w:val="987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№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Тип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Основное/ 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Краткая (рамочная) техническая характеристика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Код профессионального модуля, дисциплины</w:t>
            </w:r>
          </w:p>
        </w:tc>
      </w:tr>
      <w:tr>
        <w:trPr>
          <w:trHeight w:val="6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Стол компьютерный с полкой  под системный блок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Мебель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Габаритные размеры: 1100х600х760мм (ШхГхВ)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ОП.01, ОП.02, ОП.03, ОП.04, ОП.07, ОП.08, ОП.09, ОП.10, ОП.11, ОП.12, ОП.13, ПМ.01, ПМ.02, ПМн.03, 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Кресло для студента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Мебель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Пятилучье хромированное d=600 мм</w:t>
              <w:br/>
              <w:t xml:space="preserve">Газ-лифт </w:t>
              <w:br/>
              <w:t>НАГРУЗКА: до 120 кг</w:t>
              <w:br/>
              <w:t>КАРКАС: Монолитный из высокопрочного полипропилена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Компьютер с программным обеспечением для студента (системный блок, монитор, клавиатура, мышь)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ТС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Процессор-не менее 2.5 ггц Видеокарта-не менее 4 ГБ Оперативная память-не менее 16гб Хранение данных-SSD не менее 128 ГБ, HDD не менее 1ТБ. Монитор 27" с разрешением не менее 1920x1080. Клавиатура проводная-мембранная USB. Мышь проводная не менее 1000 dpi, светодиодная, USB. Сетевые фильтр-розетки не менее 4, 10 А, 220 Вт, кабель - 3 м. С предустановленной ОС и пакетам офисных приложений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Стол учителя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Мебель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Габаритные размеры: 1600х1400х750мм (ШхГхВ)</w:t>
              <w:br/>
              <w:t xml:space="preserve">В правой части стола предусмотрена тумба с 3-мя выдвижными ящиками полного выдвижения (глубиной 450мм), нишей, и полкой для системного блока. 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5.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Кресло учителя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Мебель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  <w:br/>
            </w: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Материал обивки - ткань;</w:t>
              <w:br/>
              <w:t>Ограничение по весу -150кг;</w:t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6.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Компьютер с программным обеспечением для преподавателя (системный блок, монитор, клавиатура, мышь)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ТС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Процессор-не менее 2.5 ггц Видеокарта-не менее 4 ГБ Оперативная память-не менее 16гб Хранение данных-SSD не менее 128 ГБ, HDD не менее 1ТБ. Монитор 27" с разрешением не менее 1920x1080. Клавиатура проводная-мембранная USB. Мышь проводная не менее 1000 dpi, светодиодная, USB. Сетевые фильтр-розетки не менее 4, 10 А, 220 Вт, кабель - 3 м. С предустановленной ОС и пакетам офисных приложений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9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7.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Доска меловая (магнитно-маркерная)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Габаритные размеры 1500*1000*20 мм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8.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Интерактивная панель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ТС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Диагональ не менее 75", разрешение не менее 4K, частота обновления не менее 60Hz.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9.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МФУ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Функции устройства: копир, принтер, сканер</w:t>
              <w:br/>
              <w:t>Технология печати: лазерная</w:t>
              <w:br/>
              <w:t>Цветность печати: черно-белая</w:t>
              <w:br/>
              <w:t>Скорость черно-белой печати (стр / мин): не менее 40 стр/мин (А4)</w:t>
              <w:br/>
              <w:t>Автоматическая двусторонняя печать: есть</w:t>
              <w:br/>
              <w:t>Интерфейсы: Ethernet (RJ-45), USB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10.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Шкафы для хранения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Мебель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 xml:space="preserve">Габаритные размеры 1100х400х2000мм (ШхГхВ) Шкаф состоит из двух  секций. В верхней части каждой секции предусмотрено по 2 съемные полки (с возможностью регулировки по высоте) и по 2 выдвижных ящика.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11.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Управляемый коммутатор уровня 2 SNR-S2982G-24TE R2.0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24 порта 10/100/1000 Мбит/с (разъём RJ45)</w:t>
              <w:br/>
              <w:t>Средства сетевого мониторинга, приоритизация трафика, функции VLAN</w:t>
              <w:br/>
              <w:t>Инновационная технология энергосбережения</w:t>
              <w:br/>
              <w:t xml:space="preserve"> настройка сети с помощью технологии Plug and Play</w:t>
              <w:br/>
              <w:t>Настройка параметров сети с помощью веб-интерфейса и утилиты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12.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Управляемый коммутатор уровня 2 SNR-S2982G8T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 xml:space="preserve">Тип - адаптерная панель. Материал - металл.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13.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Неуправляемый POE коммутатор SNR-S1908GP-2S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 xml:space="preserve">Тип - адаптерная панель. Материал - металл.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14.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Управляемый коммутатор уровня 3 SNRS2995G24FX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 xml:space="preserve">Тип - адаптерная панель. Материал - металл.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15.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54" w:before="0" w:after="200"/>
              <w:ind w:left="121" w:right="0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Управляемый коммутатор уровня 3 BDCOM S3900- </w:t>
            </w:r>
          </w:p>
          <w:p>
            <w:pPr>
              <w:pStyle w:val="Normal"/>
              <w:widowControl/>
              <w:spacing w:lineRule="auto" w:line="280" w:before="0" w:after="200"/>
              <w:ind w:left="121" w:right="111" w:hanging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en-US" w:eastAsia="ru-RU" w:bidi="ar-SA"/>
              </w:rPr>
              <w:t xml:space="preserve">48T6X, 48x 10/100/1000Base-T, 6x 1/10GE SFP+, Hot Swap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en-US" w:eastAsia="ru-RU" w:bidi="ar-SA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en-US" w:eastAsia="ru-RU" w:bidi="ar-SA"/>
              </w:rPr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en-US" w:eastAsia="ru-RU" w:bidi="ar-SA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 xml:space="preserve">Тип - адаптерная панель. Материал - металл.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16.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54" w:before="0" w:after="31"/>
              <w:ind w:left="121" w:right="0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Модуль SFP оптический, дальность до 20км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(14dB), 1310нм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en-US" w:eastAsia="ru-RU" w:bidi="ar-SA"/>
              </w:rPr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en-US" w:eastAsia="ru-RU" w:bidi="ar-SA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MESH-комплект:</w:t>
              <w:br/>
              <w:t>Процессор 1,5 ГГц. Количество ядер - 4 шт. Мощность передатчика 20 dBm. 2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en-US" w:eastAsia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lang w:val="en-US"/>
              </w:rPr>
            </w:pPr>
            <w:r>
              <w:rPr>
                <w:rFonts w:eastAsia="Arial Unicode MS"/>
                <w:kern w:val="0"/>
                <w:lang w:val="en-US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17.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54" w:before="0" w:after="31"/>
              <w:ind w:left="121" w:right="0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Патч корд оптический SC/UPC MM 1метр,3 метра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  <w:t>Патч-корд оптический TWT, PVC, симплексный, SC/PC-SC/PC, MM 50/125, 1м - 12шт.</w:t>
              <w:br/>
              <w:t>- 12 x sc/pc 3м - 12шт.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18.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54" w:before="0" w:after="31"/>
              <w:ind w:left="121" w:right="0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Коммутационная панель SNR, 19" неэкранированная, 1U, 24 порта, cat.5e, горизонтальная заделка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 xml:space="preserve">Тип - адаптерная панель. Материал - металл.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19.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54" w:before="0" w:after="31"/>
              <w:ind w:left="121" w:right="0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Инструмент NIKOMAX обжимной профессиональный для коннекторов RJ45, RJ12, RJ11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  <w:t>rj-45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20.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54" w:before="0" w:after="31"/>
              <w:ind w:left="121" w:right="0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Многофункциональный кабельный тестер Noyafa NF-8601W (Русифицированное меню)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  <w:t>Медный кабель, с функцией проверки poe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21.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54" w:before="0" w:after="31"/>
              <w:ind w:left="121" w:right="0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Напольный серверный шкаф Metal Box 42U 800х1000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  <w:t>Металлическая на колёсиках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22.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54" w:before="0" w:after="31"/>
              <w:ind w:left="121" w:right="0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Источник бесперебойного питания Ippon Innova T II 6KL 6000Вт 6000ВА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  <w:t>Пиковая мощность: не менее 6000 В*А</w:t>
              <w:br/>
              <w:t>Min входное напряжение:110 В</w:t>
              <w:br/>
              <w:t>Max входное напряжение:300 В Технология:on-line (с двойным преобразователем)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23.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54" w:before="0" w:after="31"/>
              <w:ind w:left="121" w:right="0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Управляемый PoE коммутатор уровня 2+ SNRS5110G-48TX-POE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  <w:t>Не менее 48 порта 1Гбит/с + uplink 4 порта 10Гбит/с, поддержка PoE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24.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54" w:before="0" w:after="31"/>
              <w:ind w:left="121" w:right="0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Точка доступа AirEngine5761-11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  <w:t>Порты: 1 шт, 1000 Мбит/с, 100 Мбит/с, Wi-Fi 802.11 2.4 ГГц, 5 ГГц, 1167 Мбит/с, PoE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25.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54" w:before="0" w:after="31"/>
              <w:ind w:left="121" w:right="0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Ножницы для резки кабелей Knipex KN-9516165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  <w:t>Длина не менее 125 мм, не более 150 мм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26.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54" w:before="0" w:after="31"/>
              <w:ind w:left="121" w:right="0" w:hanging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en-US" w:eastAsia="ru-RU" w:bidi="ar-SA"/>
              </w:rPr>
              <w:t xml:space="preserve">Wi-Fi mesh </w:t>
            </w: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роутер</w:t>
            </w: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en-US" w:eastAsia="ru-RU" w:bidi="ar-SA"/>
              </w:rPr>
              <w:t xml:space="preserve"> SNR AC1200, 802.11a/b/g/n/ac, 2xGE RJ45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en-US" w:eastAsia="ru-RU" w:bidi="ar-SA"/>
              </w:rPr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en-US" w:eastAsia="ru-RU" w:bidi="ar-SA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en-US" w:eastAsia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lang w:val="en-US"/>
              </w:rPr>
            </w:pPr>
            <w:r>
              <w:rPr>
                <w:rFonts w:eastAsia="Arial Unicode MS"/>
                <w:kern w:val="0"/>
                <w:lang w:val="en-US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27.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54" w:before="0" w:after="31"/>
              <w:ind w:left="121" w:right="0" w:hanging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Сервер</w:t>
            </w: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en-US" w:eastAsia="ru-RU" w:bidi="ar-SA"/>
              </w:rPr>
              <w:t xml:space="preserve"> NERPA DE LR (75xs 2xs6346/2DDR4 3200 32GB/2HeatSink/ HPRF an/H755/2s960GB ssd/ eth 1G 2h/RPS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en-US" w:eastAsia="ru-RU" w:bidi="ar-SA"/>
              </w:rPr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en-US" w:eastAsia="ru-RU" w:bidi="ar-SA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  <w:t>Процессор - 16 ядер/32 потока, 3,0 ГГц / 3,7 ГГц. ОЗУ - 2х32 ГБ DDR4 RDIMM 3200MHz. 2U, 800W PSU.  Твердотельный накопитель 2 тб.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en-US" w:eastAsia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lang w:val="en-US"/>
              </w:rPr>
            </w:pPr>
            <w:r>
              <w:rPr>
                <w:rFonts w:eastAsia="Arial Unicode MS"/>
                <w:kern w:val="0"/>
                <w:lang w:val="en-US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28.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54" w:before="0" w:after="31"/>
              <w:ind w:left="121" w:right="0" w:hanging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Графический планшет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en-US" w:eastAsia="ru-RU" w:bidi="ar-SA"/>
              </w:rPr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en-US" w:eastAsia="ru-RU" w:bidi="ar-SA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en-US" w:eastAsia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lang w:val="en-US"/>
              </w:rPr>
            </w:pPr>
            <w:r>
              <w:rPr>
                <w:rFonts w:eastAsia="Arial Unicode MS"/>
                <w:kern w:val="0"/>
                <w:lang w:val="en-US" w:eastAsia="ru-RU" w:bidi="ar-SA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eastAsia="Times New Roman" w:cs="Times New Roman" w:ascii="Times New Roman" w:hAnsi="Times New Roman"/>
          <w:sz w:val="24"/>
          <w:szCs w:val="24"/>
          <w:lang w:val="en-US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eastAsia="Times New Roman" w:cs="Times New Roman" w:ascii="Times New Roman" w:hAnsi="Times New Roman"/>
          <w:sz w:val="24"/>
          <w:szCs w:val="24"/>
          <w:lang w:val="en-US"/>
        </w:rPr>
      </w:r>
    </w:p>
    <w:p>
      <w:pPr>
        <w:pStyle w:val="ListParagraph"/>
        <w:spacing w:before="0" w:after="0"/>
        <w:ind w:left="1069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  <w:bookmarkStart w:id="1" w:name="_GoBack"/>
      <w:bookmarkStart w:id="2" w:name="_GoBack"/>
      <w:bookmarkEnd w:id="2"/>
    </w:p>
    <w:p>
      <w:pPr>
        <w:pStyle w:val="ListParagraph"/>
        <w:spacing w:before="0" w:after="0"/>
        <w:ind w:left="1069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ListParagraph"/>
        <w:numPr>
          <w:ilvl w:val="1"/>
          <w:numId w:val="3"/>
        </w:numPr>
        <w:spacing w:before="0" w:after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Оснащение спортивного комплекса/зал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Спортивный комплекс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tbl>
      <w:tblPr>
        <w:tblStyle w:val="TableNormal"/>
        <w:tblW w:w="15405" w:type="dxa"/>
        <w:jc w:val="left"/>
        <w:tblInd w:w="108" w:type="dxa"/>
        <w:tblLayout w:type="fixed"/>
        <w:tblCellMar>
          <w:top w:w="80" w:type="dxa"/>
          <w:left w:w="102" w:type="dxa"/>
          <w:bottom w:w="80" w:type="dxa"/>
          <w:right w:w="80" w:type="dxa"/>
        </w:tblCellMar>
        <w:tblLook w:noVBand="1" w:val="04a0" w:noHBand="0" w:lastColumn="0" w:firstColumn="1" w:lastRow="0" w:firstRow="1"/>
      </w:tblPr>
      <w:tblGrid>
        <w:gridCol w:w="665"/>
        <w:gridCol w:w="4885"/>
        <w:gridCol w:w="1842"/>
        <w:gridCol w:w="2553"/>
        <w:gridCol w:w="2834"/>
        <w:gridCol w:w="2625"/>
      </w:tblGrid>
      <w:tr>
        <w:trPr>
          <w:tblHeader w:val="true"/>
          <w:trHeight w:val="987" w:hRule="atLeast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ind w:left="22" w:right="0" w:hanging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№</w:t>
            </w:r>
          </w:p>
        </w:tc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Тип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Основное/ специализированное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Краткая (рамочная) техническая характеристика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Код профессионального модуля, дисциплины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1.</w:t>
            </w:r>
          </w:p>
        </w:tc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рабочее место преподавателя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Мебель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на усмотрение ОО</w:t>
            </w: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СГ.04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</w:t>
            </w:r>
          </w:p>
        </w:tc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шкафы для одежды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Мебель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на усмотрение ОО</w:t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3.</w:t>
            </w:r>
          </w:p>
        </w:tc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стулья/скамейки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Мебель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на усмотрение ОО</w:t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4.</w:t>
            </w:r>
          </w:p>
        </w:tc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спортивный инвентарь и оборудование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Оборудование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на усмотрение ОО</w:t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 Оснащение помещений, задействованных при организации самостоятельной и воспитательной работы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eastAsia="Times New Roman" w:cs="Times New Roman"/>
          <w:i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Читальный зал / библиотека / актовый зал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eastAsia="Times New Roman" w:cs="Times New Roman"/>
          <w:i/>
          <w:i/>
          <w:iCs/>
          <w:sz w:val="24"/>
          <w:szCs w:val="24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4"/>
        </w:rPr>
      </w:r>
    </w:p>
    <w:tbl>
      <w:tblPr>
        <w:tblStyle w:val="TableNormal"/>
        <w:tblW w:w="15379" w:type="dxa"/>
        <w:jc w:val="left"/>
        <w:tblInd w:w="108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noVBand="1" w:val="04a0" w:noHBand="0" w:lastColumn="0" w:firstColumn="1" w:lastRow="0" w:firstRow="1"/>
      </w:tblPr>
      <w:tblGrid>
        <w:gridCol w:w="518"/>
        <w:gridCol w:w="5006"/>
        <w:gridCol w:w="1842"/>
        <w:gridCol w:w="2553"/>
        <w:gridCol w:w="2834"/>
        <w:gridCol w:w="2625"/>
      </w:tblGrid>
      <w:tr>
        <w:trPr>
          <w:tblHeader w:val="true"/>
          <w:trHeight w:val="987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№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Тип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Основное/ специализированное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Краткая (рамочная) техническая характеристика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Код профессионального модуля, дисциплины</w:t>
            </w:r>
          </w:p>
        </w:tc>
      </w:tr>
      <w:tr>
        <w:trPr>
          <w:trHeight w:val="643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Посадочные места по количеству обучающихся (столы, стулья)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Мебель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Стол: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Габаритные размеры: 1600х1400х750мм (ШхГхВ)</w:t>
              <w:br/>
              <w:t xml:space="preserve">В правой части стола предусмотрена тумба с 3-мя выдвижными ящиками полного выдвижения (глубиной 450мм), нишей, и полкой для системного блока.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 xml:space="preserve">Стул: высота сиденья (диапазон регулировки) - 380-420-460мм. </w:t>
              <w:br/>
              <w:t xml:space="preserve">Спинка и сидение изготовлены из высокопрочного полипропилена. 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Рабочее место библиотекаря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Мебель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Габаритные размеры 3600*500*950 мм  на металлокаркасе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Стеллажи для книг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Мебель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Габаритные размеры: 900х520х1910мм (ШхГхВ).</w:t>
              <w:br/>
              <w:t>Металлический каркас изготовлен из профильной трубы. Полки стеллажа изготовлены из ЛДСП толщиной 16мм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987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Компьютер с программным обеспечением для библиотекаря (системный блок, монитор, клавиатура, мышь)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ТС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Процессор-не менее 2.5 ггц Видеокарта-не менее 4 ГБ Оперативная память-не менее 16гб Хранение данных-SSD не менее 128 ГБ, HDD не менее 1ТБ. Монитор 27" с разрешением не менее 1920x1080. Клавиатура проводная-мембранная USB. Мышь проводная не менее 1000 dpi, светодиодная, USB. Сетевые фильтр-розетки не менее 4, 10 А, 220 Вт, кабель - 3 м. С предустановленной ОС и пакетам офисных приложений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987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5.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Компьютеры с программным обеспечением для обучающих (системный блок, монитор, клавиатура, мышь)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ТС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Процессор-не менее 2.5 ггц Видеокарта-не менее 4 ГБ Оперативная память-не менее 16гб Хранение данных-SSD не менее 128 ГБ, HDD не менее 1ТБ. Монитор 27" с разрешением не менее 1920x1080. Клавиатура проводная-мембранная USB. Мышь проводная не менее 1000 dpi, светодиодная, USB. Сетевые фильтр-розетки не менее 4, 10 А, 220 Вт, кабель - 3 м. С предустановленной ОС и пакетам офисных приложений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6.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Интерактивная панель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ТС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Диагональ не менее 75", разрешение не менее 4K, частота обновления не менее 60Hz, мобильная стойка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7.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Комплект учебно-методических материалов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УМК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на усмотрение ОО</w:t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8.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МФУ (принтер, сканер, копир)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Оборудование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Функции устройства: копир, принтер, сканер</w:t>
              <w:br/>
              <w:t>Технология печати: лазерная</w:t>
              <w:br/>
              <w:t>Цветность печати: черно-белая</w:t>
              <w:br/>
              <w:t>Скорость черно-белой печати (стр / мин): не менее 40 стр/мин (А4)</w:t>
              <w:br/>
              <w:t>Автоматическая двусторонняя печать: есть</w:t>
              <w:br/>
              <w:t>Интерфейсы: Ethernet (RJ-45), USB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</w:tbl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numPr>
          <w:ilvl w:val="0"/>
          <w:numId w:val="5"/>
        </w:numPr>
        <w:spacing w:lineRule="auto" w:line="240" w:before="120" w:after="120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Лицензионное и свободно распространяемое программное обеспечение</w:t>
      </w:r>
    </w:p>
    <w:p>
      <w:pPr>
        <w:pStyle w:val="Normal"/>
        <w:spacing w:lineRule="auto" w:line="240" w:before="120" w:after="120"/>
        <w:ind w:left="720" w:hanging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Перечень необходимого комплекта лицензионного и свободно распространяемого программного обеспечения</w:t>
      </w:r>
      <w:r>
        <w:rPr>
          <w:rStyle w:val="Style15"/>
          <w:rFonts w:eastAsia="Times New Roman" w:cs="Times New Roman" w:ascii="Times New Roman" w:hAnsi="Times New Roman"/>
          <w:sz w:val="20"/>
          <w:szCs w:val="20"/>
          <w:vertAlign w:val="superscript"/>
        </w:rPr>
        <w:footnoteReference w:id="2"/>
      </w:r>
      <w:r>
        <w:rPr>
          <w:rFonts w:ascii="Times New Roman" w:hAnsi="Times New Roman"/>
          <w:sz w:val="24"/>
          <w:szCs w:val="24"/>
        </w:rPr>
        <w:t xml:space="preserve">. </w:t>
      </w:r>
    </w:p>
    <w:tbl>
      <w:tblPr>
        <w:tblStyle w:val="TableNormal"/>
        <w:tblW w:w="15164" w:type="dxa"/>
        <w:jc w:val="left"/>
        <w:tblInd w:w="108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noVBand="1" w:val="04a0" w:noHBand="0" w:lastColumn="0" w:firstColumn="1" w:lastRow="0" w:firstRow="1"/>
      </w:tblPr>
      <w:tblGrid>
        <w:gridCol w:w="723"/>
        <w:gridCol w:w="7920"/>
        <w:gridCol w:w="6521"/>
      </w:tblGrid>
      <w:tr>
        <w:trPr>
          <w:trHeight w:val="600" w:hRule="atLeast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лицензионного и свободно распространяемого программного обеспечения, в том числе отечественного производства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Код и наименование учебной дисциплины (модуля)</w:t>
            </w:r>
          </w:p>
        </w:tc>
      </w:tr>
      <w:tr>
        <w:trPr>
          <w:trHeight w:val="1500" w:hRule="atLeast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Операционные системы для обеспечения функционирования программных средств общего и профессионального обозначения на рабочих местах преподавателей и обучающихся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br/>
              <w:br/>
            </w: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Astra</w:t>
            </w: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Linux</w:t>
            </w: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SE</w:t>
            </w: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1.7</w:t>
            </w:r>
          </w:p>
        </w:tc>
        <w:tc>
          <w:tcPr>
            <w:tcW w:w="6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ОП.01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ОП.02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ОП.03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ОП.04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ОП.05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ОП.06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ОП.07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ОП.08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ОП.09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ОП.10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ОП.11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ОП.12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ПМ. 01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ПМ. 02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ПМ.03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ПМ. 04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ПМ.05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ПМ.06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ПМ. 07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ПМ.08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ПМ.09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ПМ.10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ПМ. 11</w:t>
            </w:r>
          </w:p>
        </w:tc>
      </w:tr>
      <w:tr>
        <w:trPr>
          <w:trHeight w:val="1200" w:hRule="atLeast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Пакет стандартных офисных приложений для работы с документами, таблицами, базами данных и т.п.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P7 Office, Libre Office</w:t>
            </w:r>
          </w:p>
        </w:tc>
        <w:tc>
          <w:tcPr>
            <w:tcW w:w="6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900" w:hRule="atLeast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Программы просмотра текстовых и графических документов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br/>
              <w:br/>
            </w: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Kate</w:t>
            </w: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, </w:t>
            </w: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VS</w:t>
            </w: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Code</w:t>
            </w: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, </w:t>
            </w: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PyCharm</w:t>
            </w:r>
          </w:p>
        </w:tc>
        <w:tc>
          <w:tcPr>
            <w:tcW w:w="6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900" w:hRule="atLeast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Программы-архиваторы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7Zip, P7zip</w:t>
            </w:r>
          </w:p>
        </w:tc>
        <w:tc>
          <w:tcPr>
            <w:tcW w:w="6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900" w:hRule="atLeast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Интернет-браузеры (не менее двух)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Yandex, Chromium, Firefox</w:t>
            </w:r>
          </w:p>
        </w:tc>
        <w:tc>
          <w:tcPr>
            <w:tcW w:w="6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900" w:hRule="atLeast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Антивирусные программы (не менее двух)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lang w:val="en-US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ClamAV, DR. Web, ESET NOD 32</w:t>
            </w:r>
          </w:p>
        </w:tc>
        <w:tc>
          <w:tcPr>
            <w:tcW w:w="6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lang w:val="en-US"/>
              </w:rPr>
            </w:pPr>
            <w:r>
              <w:rPr>
                <w:rFonts w:eastAsia="Arial Unicode MS"/>
                <w:kern w:val="0"/>
                <w:lang w:val="en-US" w:eastAsia="ru-RU" w:bidi="ar-SA"/>
              </w:rPr>
            </w:r>
          </w:p>
        </w:tc>
      </w:tr>
      <w:tr>
        <w:trPr>
          <w:trHeight w:val="900" w:hRule="atLeast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7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Программы для восстановления данных и файлов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br/>
              <w:br/>
            </w: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TestDisk</w:t>
            </w:r>
          </w:p>
        </w:tc>
        <w:tc>
          <w:tcPr>
            <w:tcW w:w="6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1500" w:hRule="atLeast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8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Интегрированные среды разработки программного обеспечения: Microsoft Visual Studio, Android Studio, Java SE Development Kit, Arduino IDE или аналогичные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br/>
              <w:br/>
            </w: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VS</w:t>
            </w: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Code</w:t>
            </w: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, </w:t>
            </w: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PyCharm</w:t>
            </w: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, </w:t>
            </w: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Thonny</w:t>
            </w: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, </w:t>
            </w: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Arduino</w:t>
            </w: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IDE</w:t>
            </w:r>
          </w:p>
        </w:tc>
        <w:tc>
          <w:tcPr>
            <w:tcW w:w="6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9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Microsoft Visio или аналогичная - нет</w:t>
            </w:r>
          </w:p>
        </w:tc>
        <w:tc>
          <w:tcPr>
            <w:tcW w:w="6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600" w:hRule="atLeast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lang w:val="en-US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en-US" w:eastAsia="ru-RU" w:bidi="ar-SA"/>
              </w:rPr>
              <w:t xml:space="preserve">OTRS/ osTicket, Boas Help Desk/ Liberum Help Desk </w:t>
            </w: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</w:t>
            </w: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/</w:t>
            </w: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или</w:t>
            </w: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en-US" w:eastAsia="ru-RU" w:bidi="ar-SA"/>
              </w:rPr>
              <w:t xml:space="preserve"> </w:t>
            </w: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подобные</w:t>
            </w: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en-US" w:eastAsia="ru-RU" w:bidi="ar-SA"/>
              </w:rPr>
              <w:t xml:space="preserve"> </w:t>
            </w: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системы</w:t>
            </w: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en-US" w:eastAsia="ru-RU" w:bidi="ar-SA"/>
              </w:rPr>
              <w:t xml:space="preserve"> - </w:t>
            </w: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нет</w:t>
            </w:r>
          </w:p>
        </w:tc>
        <w:tc>
          <w:tcPr>
            <w:tcW w:w="6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lang w:val="en-US"/>
              </w:rPr>
            </w:pPr>
            <w:r>
              <w:rPr>
                <w:rFonts w:eastAsia="Arial Unicode MS"/>
                <w:kern w:val="0"/>
                <w:lang w:val="en-US" w:eastAsia="ru-RU" w:bidi="ar-SA"/>
              </w:rPr>
            </w:r>
          </w:p>
        </w:tc>
      </w:tr>
      <w:tr>
        <w:trPr>
          <w:trHeight w:val="600" w:hRule="atLeast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Okdesk</w:t>
            </w: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, </w:t>
            </w: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HelpDeskEddy</w:t>
            </w: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, </w:t>
            </w: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ITSM</w:t>
            </w: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365, </w:t>
            </w: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IntraService</w:t>
            </w: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, </w:t>
            </w: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Service</w:t>
            </w: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Creatio</w:t>
            </w: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, </w:t>
            </w: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HubEx</w:t>
            </w: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, </w:t>
            </w: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Omnidesk</w:t>
            </w: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, </w:t>
            </w: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Happydesk</w:t>
            </w: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, </w:t>
            </w: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Kayako</w:t>
            </w: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и/или подобные системы. - нет</w:t>
            </w:r>
          </w:p>
        </w:tc>
        <w:tc>
          <w:tcPr>
            <w:tcW w:w="6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600" w:hRule="atLeast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12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Средства автоматизированного проектирования Компас, Autocad Eagle (Fusion360), NI Multisim, Cadence Allegro Platform или аналогичные - нет</w:t>
            </w:r>
          </w:p>
        </w:tc>
        <w:tc>
          <w:tcPr>
            <w:tcW w:w="6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</w:tbl>
    <w:p>
      <w:pPr>
        <w:pStyle w:val="Normal"/>
        <w:widowControl w:val="false"/>
        <w:spacing w:lineRule="auto" w:line="240" w:before="120" w:after="120"/>
        <w:jc w:val="both"/>
        <w:rPr/>
      </w:pPr>
      <w:r>
        <w:rPr/>
      </w:r>
    </w:p>
    <w:sectPr>
      <w:headerReference w:type="default" r:id="rId2"/>
      <w:footerReference w:type="default" r:id="rId3"/>
      <w:footnotePr>
        <w:numFmt w:val="decimal"/>
      </w:footnotePr>
      <w:type w:val="nextPage"/>
      <w:pgSz w:orient="landscape" w:w="16838" w:h="11906"/>
      <w:pgMar w:left="1134" w:right="851" w:gutter="0" w:header="709" w:top="1134" w:footer="709" w:bottom="1134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Helvetica Neue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Footer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Normal"/>
        <w:spacing w:lineRule="auto" w:line="240" w:before="0" w:after="0"/>
        <w:jc w:val="both"/>
        <w:rPr/>
      </w:pPr>
      <w:r>
        <w:rPr>
          <w:rStyle w:val="Style14"/>
        </w:rPr>
        <w:footnoteRef/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Указывается при необходимости применения программного обеспечения в соответствии с квалификацией выпускника СПО.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Foo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204"/>
        </w:tabs>
        <w:ind w:left="720" w:hanging="36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pacing w:val="0"/>
        <w:b/>
        <w:kern w:val="0"/>
        <w:bCs/>
        <w:w w:val="100"/>
        <w:emboss w:val="false"/>
        <w:imprint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94" w:hanging="385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2"/>
        <w:sz w:val="22"/>
        <w:spacing w:val="0"/>
        <w:kern w:val="0"/>
        <w:szCs w:val="22"/>
        <w:w w:val="100"/>
        <w:emboss w:val="false"/>
        <w:imprint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18" w:hanging="66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2"/>
        <w:sz w:val="22"/>
        <w:spacing w:val="0"/>
        <w:kern w:val="0"/>
        <w:szCs w:val="22"/>
        <w:w w:val="100"/>
        <w:emboss w:val="false"/>
        <w:imprint w:val="false"/>
      </w:r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2067" w:hanging="66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2"/>
        <w:sz w:val="22"/>
        <w:spacing w:val="0"/>
        <w:kern w:val="0"/>
        <w:szCs w:val="22"/>
        <w:w w:val="100"/>
        <w:emboss w:val="false"/>
        <w:imprint w:val="fals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746" w:hanging="989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2"/>
        <w:sz w:val="22"/>
        <w:spacing w:val="0"/>
        <w:kern w:val="0"/>
        <w:szCs w:val="22"/>
        <w:w w:val="100"/>
        <w:emboss w:val="false"/>
        <w:imprint w:val="false"/>
      </w:r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3095" w:hanging="99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2"/>
        <w:sz w:val="22"/>
        <w:spacing w:val="0"/>
        <w:kern w:val="0"/>
        <w:szCs w:val="22"/>
        <w:w w:val="100"/>
        <w:emboss w:val="false"/>
        <w:imprint w:val="false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774" w:hanging="132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2"/>
        <w:sz w:val="22"/>
        <w:spacing w:val="0"/>
        <w:kern w:val="0"/>
        <w:szCs w:val="22"/>
        <w:w w:val="100"/>
        <w:emboss w:val="false"/>
        <w:imprint w:val="false"/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4123" w:hanging="132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2"/>
        <w:sz w:val="22"/>
        <w:spacing w:val="0"/>
        <w:kern w:val="0"/>
        <w:szCs w:val="22"/>
        <w:w w:val="100"/>
        <w:emboss w:val="false"/>
        <w:imprint w:val="false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802" w:hanging="165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2"/>
        <w:sz w:val="22"/>
        <w:spacing w:val="0"/>
        <w:kern w:val="0"/>
        <w:szCs w:val="22"/>
        <w:w w:val="100"/>
        <w:emboss w:val="false"/>
        <w:imprint w:val="false"/>
      </w:rPr>
    </w:lvl>
  </w:abstractNum>
  <w:abstractNum w:abstractNumId="2">
    <w:lvl w:ilvl="0">
      <w:start w:val="2"/>
      <w:numFmt w:val="decimal"/>
      <w:lvlText w:val="%1."/>
      <w:lvlJc w:val="left"/>
      <w:pPr>
        <w:tabs>
          <w:tab w:val="num" w:pos="204"/>
        </w:tabs>
        <w:ind w:left="690" w:hanging="33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pacing w:val="0"/>
        <w:b/>
        <w:kern w:val="0"/>
        <w:bCs/>
        <w:w w:val="100"/>
        <w:emboss w:val="false"/>
        <w:imprint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94" w:hanging="385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2"/>
        <w:sz w:val="22"/>
        <w:spacing w:val="0"/>
        <w:kern w:val="0"/>
        <w:szCs w:val="22"/>
        <w:w w:val="100"/>
        <w:emboss w:val="false"/>
        <w:imprint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18" w:hanging="66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2"/>
        <w:sz w:val="22"/>
        <w:spacing w:val="0"/>
        <w:kern w:val="0"/>
        <w:szCs w:val="22"/>
        <w:w w:val="100"/>
        <w:emboss w:val="false"/>
        <w:imprint w:val="false"/>
      </w:r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2067" w:hanging="66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2"/>
        <w:sz w:val="22"/>
        <w:spacing w:val="0"/>
        <w:kern w:val="0"/>
        <w:szCs w:val="22"/>
        <w:w w:val="100"/>
        <w:emboss w:val="false"/>
        <w:imprint w:val="fals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746" w:hanging="989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2"/>
        <w:sz w:val="22"/>
        <w:spacing w:val="0"/>
        <w:kern w:val="0"/>
        <w:szCs w:val="22"/>
        <w:w w:val="100"/>
        <w:emboss w:val="false"/>
        <w:imprint w:val="false"/>
      </w:r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3095" w:hanging="99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2"/>
        <w:sz w:val="22"/>
        <w:spacing w:val="0"/>
        <w:kern w:val="0"/>
        <w:szCs w:val="22"/>
        <w:w w:val="100"/>
        <w:emboss w:val="false"/>
        <w:imprint w:val="false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774" w:hanging="132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2"/>
        <w:sz w:val="22"/>
        <w:spacing w:val="0"/>
        <w:kern w:val="0"/>
        <w:szCs w:val="22"/>
        <w:w w:val="100"/>
        <w:emboss w:val="false"/>
        <w:imprint w:val="false"/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4123" w:hanging="132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2"/>
        <w:sz w:val="22"/>
        <w:spacing w:val="0"/>
        <w:kern w:val="0"/>
        <w:szCs w:val="22"/>
        <w:w w:val="100"/>
        <w:emboss w:val="false"/>
        <w:imprint w:val="false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802" w:hanging="165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2"/>
        <w:sz w:val="22"/>
        <w:spacing w:val="0"/>
        <w:kern w:val="0"/>
        <w:szCs w:val="22"/>
        <w:w w:val="100"/>
        <w:emboss w:val="false"/>
        <w:imprint w:val="false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Arial Unicode MS" w:cs="Arial Unicode MS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1429" w:hanging="360"/>
      </w:pPr>
      <w:rPr>
        <w:rFonts w:eastAsia="Arial Unicode MS" w:cs="Arial Unicode MS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58" w:hanging="720"/>
      </w:pPr>
      <w:rPr>
        <w:rFonts w:eastAsia="Arial Unicode MS" w:cs="Arial Unicode M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927" w:hanging="720"/>
      </w:pPr>
      <w:rPr>
        <w:rFonts w:eastAsia="Arial Unicode MS" w:cs="Arial Unicode MS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356" w:hanging="1080"/>
      </w:pPr>
      <w:rPr>
        <w:rFonts w:eastAsia="Arial Unicode MS" w:cs="Arial Unicode MS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425" w:hanging="1080"/>
      </w:pPr>
      <w:rPr>
        <w:rFonts w:eastAsia="Arial Unicode MS" w:cs="Arial Unicode MS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854" w:hanging="1440"/>
      </w:pPr>
      <w:rPr>
        <w:rFonts w:eastAsia="Arial Unicode MS" w:cs="Arial Unicode MS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8923" w:hanging="1440"/>
      </w:pPr>
      <w:rPr>
        <w:rFonts w:eastAsia="Arial Unicode MS" w:cs="Arial Unicode MS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352" w:hanging="1800"/>
      </w:pPr>
      <w:rPr>
        <w:rFonts w:eastAsia="Arial Unicode MS" w:cs="Arial Unicode MS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1"/>
    <w:lvlOverride w:ilvl="0">
      <w:lvl w:ilvl="0">
        <w:start w:val="2"/>
        <w:numFmt w:val="decimal"/>
        <w:lvlText w:val="%1."/>
        <w:lvlJc w:val="left"/>
        <w:pPr>
          <w:tabs>
            <w:tab w:val="num" w:pos="204"/>
          </w:tabs>
          <w:ind w:left="690" w:hanging="330"/>
        </w:pPr>
        <w:rPr>
          <w:smallCaps w:val="false"/>
          <w:caps w:val="false"/>
          <w:outline w:val="false"/>
          <w:dstrike w:val="false"/>
          <w:strike w:val="false"/>
          <w:vertAlign w:val="baseline"/>
          <w:position w:val="0"/>
          <w:sz w:val="20"/>
          <w:spacing w:val="0"/>
          <w:b/>
          <w:kern w:val="0"/>
          <w:bCs/>
          <w:w w:val="100"/>
          <w:emboss w:val="false"/>
          <w:imprint w:val="false"/>
        </w:rPr>
      </w:lvl>
      <w:startOverride w:val="2"/>
    </w:lvlOverride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pBdr/>
      <w:bidi w:val="0"/>
      <w:spacing w:lineRule="auto" w:line="276" w:before="0" w:after="200"/>
      <w:jc w:val="left"/>
    </w:pPr>
    <w:rPr>
      <w:rFonts w:ascii="Calibri" w:hAnsi="Calibri" w:cs="Arial Unicode MS" w:eastAsia="Arial Unicode MS"/>
      <w:color w:val="000000"/>
      <w:kern w:val="0"/>
      <w:sz w:val="22"/>
      <w:szCs w:val="22"/>
      <w:u w:val="none" w:color="00000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rPr>
      <w:u w:val="single"/>
    </w:rPr>
  </w:style>
  <w:style w:type="character" w:styleId="Style14">
    <w:name w:val="Символ сноски"/>
    <w:qFormat/>
    <w:rPr/>
  </w:style>
  <w:style w:type="character" w:styleId="Style15">
    <w:name w:val="Footnote Reference"/>
    <w:rPr>
      <w:vertAlign w:val="superscript"/>
    </w:rPr>
  </w:style>
  <w:style w:type="character" w:styleId="Style16">
    <w:name w:val="Endnote Reference"/>
    <w:rPr>
      <w:vertAlign w:val="superscript"/>
    </w:rPr>
  </w:style>
  <w:style w:type="character" w:styleId="Style17">
    <w:name w:val="Символ концевой сноски"/>
    <w:qFormat/>
    <w:rPr/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Tahoma" w:cs="Noto Sans Devanagari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Noto Sans Devanagari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Noto Sans Devanagari"/>
    </w:rPr>
  </w:style>
  <w:style w:type="paragraph" w:styleId="HeaderFooter" w:customStyle="1">
    <w:name w:val="Header &amp; Footer"/>
    <w:qFormat/>
    <w:pPr>
      <w:widowControl/>
      <w:pBdr/>
      <w:tabs>
        <w:tab w:val="clear" w:pos="720"/>
        <w:tab w:val="right" w:pos="9020" w:leader="none"/>
      </w:tabs>
      <w:bidi w:val="0"/>
      <w:spacing w:before="0" w:after="0"/>
      <w:jc w:val="left"/>
    </w:pPr>
    <w:rPr>
      <w:rFonts w:ascii="Helvetica Neue" w:hAnsi="Helvetica Neue" w:cs="Arial Unicode MS" w:eastAsia="Arial Unicode MS"/>
      <w:color w:val="000000"/>
      <w:kern w:val="0"/>
      <w:sz w:val="24"/>
      <w:szCs w:val="24"/>
      <w:lang w:val="ru-RU" w:eastAsia="ru-RU" w:bidi="ar-SA"/>
      <w14:textOutline w14:w="0" w14:cap="flat" w14:cmpd="sng" w14:algn="ctr">
        <w14:noFill/>
        <w14:prstDash w14:val="solid"/>
        <w14:bevel/>
      </w14:textOutline>
    </w:rPr>
  </w:style>
  <w:style w:type="paragraph" w:styleId="ListParagraph">
    <w:name w:val="List Paragraph"/>
    <w:basedOn w:val="Normal"/>
    <w:uiPriority w:val="34"/>
    <w:qFormat/>
    <w:rsid w:val="00af5842"/>
    <w:pPr>
      <w:spacing w:before="0" w:after="200"/>
      <w:ind w:left="720" w:hanging="0"/>
      <w:contextualSpacing/>
    </w:pPr>
    <w:rPr/>
  </w:style>
  <w:style w:type="paragraph" w:styleId="Style23">
    <w:name w:val="Footnote Text"/>
    <w:basedOn w:val="Normal"/>
    <w:pPr/>
    <w:rPr/>
  </w:style>
  <w:style w:type="paragraph" w:styleId="Style24">
    <w:name w:val="Колонтитул"/>
    <w:basedOn w:val="Normal"/>
    <w:qFormat/>
    <w:pPr/>
    <w:rPr/>
  </w:style>
  <w:style w:type="paragraph" w:styleId="Style25">
    <w:name w:val="Header"/>
    <w:basedOn w:val="Style24"/>
    <w:pPr/>
    <w:rPr/>
  </w:style>
  <w:style w:type="paragraph" w:styleId="Style26">
    <w:name w:val="Footer"/>
    <w:basedOn w:val="Style24"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ImportedStyle1" w:customStyle="1">
    <w:name w:val="Imported Style 1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rotWithShape="0">
              <a:srgbClr val="000000">
                <a:alpha val="35000"/>
              </a:srgbClr>
            </a:outerShdw>
          </a:effectLst>
        </a:effectStyle>
        <a:effectStyle>
          <a:effectLst>
            <a:outerShdw rotWithShape="0">
              <a:srgbClr val="000000">
                <a:alpha val="35000"/>
              </a:srgbClr>
            </a:outerShdw>
          </a:effectLst>
        </a:effectStyle>
        <a:effectStyle>
          <a:effectLst>
            <a:outerShdw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round/>
        </a:ln>
        <a:effectLst>
          <a:outerShdw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round/>
        </a:ln>
        <a:effectLst>
          <a:outerShdw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Application>LibreOffice/7.5.6.2$Linux_X86_64 LibreOffice_project/50$Build-2</Application>
  <AppVersion>15.0000</AppVersion>
  <Pages>19</Pages>
  <Words>2272</Words>
  <Characters>12953</Characters>
  <CharactersWithSpaces>15195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2026-06-26T11:43:00Z</dcterms:created>
  <dc:creator/>
  <dc:description/>
  <dc:language>ru-RU</dc:language>
  <cp:lastModifiedBy/>
  <dcterms:modified xsi:type="dcterms:W3CDTF">2026-07-09T13:57:54Z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