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240" w:before="240" w:after="120"/>
        <w:ind w:firstLine="709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Приложение 3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br/>
        <w:t>к ОП</w:t>
      </w:r>
      <w:r>
        <w:rPr>
          <w:rFonts w:ascii="Times New Roman" w:hAnsi="Times New Roman"/>
          <w:b/>
          <w:bCs/>
          <w:sz w:val="24"/>
          <w:szCs w:val="24"/>
        </w:rPr>
        <w:t>-П по специальности                                                                                                                                                                                                  09.02.06 Сетевое и системное администрирование</w:t>
      </w:r>
    </w:p>
    <w:p>
      <w:pPr>
        <w:pStyle w:val="Normal"/>
        <w:keepNext w:val="true"/>
        <w:spacing w:lineRule="auto" w:line="240" w:before="240" w:after="120"/>
        <w:ind w:firstLine="709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keepNext w:val="true"/>
        <w:spacing w:lineRule="auto" w:line="240" w:before="240" w:after="120"/>
        <w:ind w:firstLine="709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i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Материально-техническое оснащение специальных помещений для реализации образовательной программы,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br/>
        <w:t>включая программное обеспечение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 Оснащение кабинетов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0" w:name="_headingh.gjdgxs"/>
      <w:bookmarkEnd w:id="0"/>
      <w:r>
        <w:rPr>
          <w:rFonts w:ascii="Times New Roman" w:hAnsi="Times New Roman"/>
          <w:sz w:val="24"/>
          <w:szCs w:val="24"/>
        </w:rPr>
        <w:t>Кабинеты «Социально-гуманитарных дисциплин»</w:t>
      </w:r>
      <w:r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</w:t>
      </w:r>
    </w:p>
    <w:tbl>
      <w:tblPr>
        <w:tblStyle w:val="TableNormal"/>
        <w:tblW w:w="15379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18"/>
        <w:gridCol w:w="5006"/>
        <w:gridCol w:w="1842"/>
        <w:gridCol w:w="2553"/>
        <w:gridCol w:w="2834"/>
        <w:gridCol w:w="2625"/>
      </w:tblGrid>
      <w:tr>
        <w:trPr>
          <w:tblHeader w:val="true"/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Посадочные места по количеству обучающихся (столы, стул)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Стол: габаритные размеры: 1100х600х760мм (ШхГхВ)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Стул ученический: регулируемый по высоте габаритные размеры 430*430*840-900-960мм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СГ.01, СГ.02, СГ.03, СГ.05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Рабочее место преподавателя ( стол, кресло)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Стол угловой с правой тумбой с 3 выдвижными ящиками.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Кресло: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Тип подлокотников - пластиковые;</w:t>
              <w:br/>
              <w:t>Крестовина - хромированная;</w:t>
              <w:br/>
              <w:t>Материал обивки - ткань;</w:t>
              <w:br/>
              <w:t>Ограничение по весу -150кг;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Вт. С предустановленной ОС и пакетам офисных приложений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СГ.01, СГ.02, СГ.03, СГ.05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60Hz, мобильная стойка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Доска магнитно-маркерная передвижная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1500*1000*20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комплект учебно-методических материалов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УМК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СГ.01, СГ.02, СГ.03, СГ.05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Шкафы для хранения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СГ.01, СГ.02, СГ.03, СГ.05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МФУ (принтер, сканер, копир)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Кабинеты «Общепрофессиональных дисциплин и профессиональных модулей»</w:t>
      </w:r>
    </w:p>
    <w:tbl>
      <w:tblPr>
        <w:tblStyle w:val="TableNormal"/>
        <w:tblW w:w="15390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40"/>
        <w:gridCol w:w="5129"/>
        <w:gridCol w:w="1845"/>
        <w:gridCol w:w="2415"/>
        <w:gridCol w:w="2835"/>
        <w:gridCol w:w="2625"/>
      </w:tblGrid>
      <w:tr>
        <w:trPr>
          <w:tblHeader w:val="true"/>
          <w:trHeight w:val="98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Стол компьютерный с полкой  под системный блок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1100х600х760мм (ШхГхВ)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ОП.01, ОП.02, ОП.03, ОП.04, ОП.07, ОП.08, ОП.09, ОП.10, ОП.11, ОП.12, ОП.13, ПМ.01, ПМ.02, ПМн.03, 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Кресло для студента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Пятилучье хромированное d=600 мм</w:t>
              <w:br/>
              <w:t xml:space="preserve">Газ-лифт </w:t>
              <w:br/>
              <w:t>НАГРУЗКА: до 120 кг</w:t>
              <w:br/>
              <w:t>КАРКАС: Монолитный из высокопрочного полипропилена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студента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Стол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Кресло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br/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Материал обивки - ткань;</w:t>
              <w:br/>
              <w:t>Ограничение по весу -150кг;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Доска меловая (магнитно-маркерная)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1500*1000*20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МФУ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Шкафы для хранения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204" w:leader="none"/>
        </w:tabs>
        <w:spacing w:lineRule="auto" w:line="240" w:before="120" w:after="0"/>
        <w:ind w:left="709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Оснащение лабораторий/ мастерских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709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Лаборатория «Архитектура персонального компьютера и периферийных устройств. Проектирование. Разработка и дизайн информационных систем и приложений. Средства защиты информации. Настройка сетевой инфраструктуры. Информационных технологий, программирования и баз данных. Инженерной и компьютерной графики.»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Normal"/>
        <w:tblW w:w="15390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40"/>
        <w:gridCol w:w="5129"/>
        <w:gridCol w:w="1845"/>
        <w:gridCol w:w="2415"/>
        <w:gridCol w:w="2835"/>
        <w:gridCol w:w="2625"/>
      </w:tblGrid>
      <w:tr>
        <w:trPr>
          <w:tblHeader w:val="true"/>
          <w:trHeight w:val="98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Стол компьютерный с полкой  под системный блок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1100х600х760мм (ШхГхВ)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ОП.01, ОП.02, ОП.03, ОП.04, ОП.07, ОП.08, ОП.09, ОП.10, ОП.11, ОП.12, ОП.13, ПМ.01, ПМ.02, ПМн.03, 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Кресло для студента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Пятилучье хромированное d=600 мм</w:t>
              <w:br/>
              <w:t xml:space="preserve">Газ-лифт </w:t>
              <w:br/>
              <w:t>НАГРУЗКА: до 120 кг</w:t>
              <w:br/>
              <w:t>КАРКАС: Монолитный из высокопрочного полипропилена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студента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Стол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Кресло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br/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Материал обивки - ткань;</w:t>
              <w:br/>
              <w:t>Ограничение по весу -150кг;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Доска меловая (магнитно-маркерная)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1500*1000*20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МФУ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Шкафы для хранения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Управляемый коммутатор уровня 2 SNR-S2982G-24TE R2.0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24 порта 10/100/1000 Мбит/с (разъём RJ45)</w:t>
              <w:br/>
              <w:t>Средства сетевого мониторинга, приоритизация трафика, функции VLAN</w:t>
              <w:br/>
              <w:t>Инновационная технология энергосбережения</w:t>
              <w:br/>
              <w:t xml:space="preserve"> настройка сети с помощью технологии Plug and Play</w:t>
              <w:br/>
              <w:t>Настройка параметров сети с помощью веб-интерфейса и утилиты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Управляемый коммутатор уровня 2 SNR-S2982G8T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Тип - адаптерная панель. Материал - металл.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Неуправляемый POE коммутатор SNR-S1908GP-2S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Тип - адаптерная панель. Материал - металл.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Управляемый коммутатор уровня 3 SNRS2995G24FX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Тип - адаптерная панель. Материал - металл.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200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Управляемый коммутатор уровня 3 BDCOM S3900- </w:t>
            </w:r>
          </w:p>
          <w:p>
            <w:pPr>
              <w:pStyle w:val="Normal"/>
              <w:widowControl/>
              <w:spacing w:lineRule="auto" w:line="280" w:before="0" w:after="200"/>
              <w:ind w:left="121" w:right="111" w:hang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 xml:space="preserve">48T6X, 48x 10/100/1000Base-T, 6x 1/10GE SFP+, Hot Swap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Тип - адаптерная панель. Материал - металл.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Модуль SFP оптический, дальность до 20км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(14dB), 1310нм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MESH-комплект:</w:t>
              <w:br/>
              <w:t>Процессор 1,5 ГГц. Количество ядер - 4 шт. Мощность передатчика 20 dBm. 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en-US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lang w:val="en-US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Патч корд оптический SC/UPC MM 1метр,3 метра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Патч-корд оптический TWT, PVC, симплексный, SC/PC-SC/PC, MM 50/125, 1м - 12шт.</w:t>
              <w:br/>
              <w:t>- 12 x sc/pc 3м - 12шт.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Коммутационная панель SNR, 19" неэкранированная, 1U, 24 порта, cat.5e, горизонтальная заделка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Тип - адаптерная панель. Материал - металл.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Инструмент NIKOMAX обжимной профессиональный для коннекторов RJ45, RJ12, RJ11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rj-45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Многофункциональный кабельный тестер Noyafa NF-8601W (Русифицированное меню)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Медный кабель, с функцией проверки poe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Напольный серверный шкаф Metal Box 42U 800х1000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Металлическая на колёсиках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Источник бесперебойного питания Ippon Innova T II 6KL 6000Вт 6000ВА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Пиковая мощность: не менее 6000 В*А</w:t>
              <w:br/>
              <w:t>Min входное напряжение:110 В</w:t>
              <w:br/>
              <w:t>Max входное напряжение:300 В Технология:on-line (с двойным преобразователем)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Управляемый PoE коммутатор уровня 2+ SNRS5110G-48TX-POE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Не менее 48 порта 1Гбит/с + uplink 4 порта 10Гбит/с, поддержка PoE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Точка доступа AirEngine5761-11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Порты: 1 шт, 1000 Мбит/с, 100 Мбит/с, Wi-Fi 802.11 2.4 ГГц, 5 ГГц, 1167 Мбит/с, PoE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Ножницы для резки кабелей Knipex KN-9516165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Длина не менее 125 мм, не более 150 мм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 xml:space="preserve">Wi-Fi mesh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роутер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 xml:space="preserve"> SNR AC1200, 802.11a/b/g/n/ac, 2xGE RJ45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en-US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lang w:val="en-US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Сервер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 xml:space="preserve"> NERPA DE LR (75xs 2xs6346/2DDR4 3200 32GB/2HeatSink/ HPRF an/H755/2s960GB ssd/ eth 1G 2h/RPS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t>Процессор - 16 ядер/32 потока, 3,0 ГГц / 3,7 ГГц. ОЗУ - 2х32 ГБ DDR4 RDIMM 3200MHz. 2U, 800W PSU.  Твердотельный накопитель 2 тб.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en-US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lang w:val="en-US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31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Графический планшет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en-US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lang w:val="en-US"/>
              </w:rPr>
            </w:pPr>
            <w:r>
              <w:rPr>
                <w:rFonts w:eastAsia="Arial Unicode MS"/>
                <w:kern w:val="0"/>
                <w:lang w:val="en-US" w:eastAsia="ru-RU" w:bidi="ar-SA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Лаборатория «Электрорадиомонтажная и изучение радиолокации»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Normal"/>
        <w:tblW w:w="15390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40"/>
        <w:gridCol w:w="5129"/>
        <w:gridCol w:w="1845"/>
        <w:gridCol w:w="2415"/>
        <w:gridCol w:w="2835"/>
        <w:gridCol w:w="2625"/>
      </w:tblGrid>
      <w:tr>
        <w:trPr>
          <w:tblHeader w:val="true"/>
          <w:trHeight w:val="98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Типовой комплект учебного оборудования «Рабочее место для СКБ по направления автоматизация и электроника» ЭЛБ -241.101.01 Исполнение стендовое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Типовой комплект учебного оборудования «Рабочее место для СКБ по</w:t>
              <w:br/>
              <w:t>направлению автоматизация и электроника», исполнение стендовое.</w:t>
              <w:br/>
              <w:t>Cостав:</w:t>
              <w:br/>
              <w:t>Модуль «Питание и кнопка аварийного отключения»</w:t>
              <w:br/>
              <w:t>Модуль «Мультиметр»</w:t>
              <w:br/>
              <w:t>Модуль «Мультиметр»</w:t>
              <w:br/>
              <w:t>Модуль «Однофазные розетки»</w:t>
              <w:br/>
              <w:t>Модуль «Однофазные розетки»</w:t>
              <w:br/>
              <w:t>Модуль «Функциональный генератор. USB-осциллограф»</w:t>
              <w:br/>
              <w:t>Модуль «Функциональный генератор. USB-осциллограф»</w:t>
              <w:br/>
              <w:t>Одноуровневая рама</w:t>
              <w:br/>
              <w:t xml:space="preserve">Стол лабораторный СПБ1600   </w:t>
              <w:br/>
              <w:t>Лабораторный источник питания</w:t>
              <w:br/>
              <w:t>Паяльная станция</w:t>
              <w:br/>
              <w:t>Обучающий набор «Элементы и функциональные узлы цифровой электроники»</w:t>
              <w:br/>
              <w:t>Обучающий набор «Элементы и функциональные узлы цифровой</w:t>
              <w:br/>
              <w:t>электроники»</w:t>
              <w:br/>
              <w:t>Комплект соединительных проводников и кабелей</w:t>
              <w:br/>
              <w:t>Набор для электромонтажа соединительных проводников</w:t>
              <w:br/>
              <w:t>Комплект инструментов</w:t>
              <w:br/>
              <w:t>Техническое описание</w:t>
              <w:br/>
              <w:t>Программное</w:t>
            </w:r>
            <w:r>
              <w:rPr>
                <w:rFonts w:eastAsia="Arial Unicode MS"/>
                <w:kern w:val="0"/>
                <w:lang w:val="ru-RU" w:eastAsia="ru-RU" w:bidi="ar-SA"/>
              </w:rPr>
              <w:t xml:space="preserve"> обеспечение USB-осциллографа</w:t>
              <w:br/>
              <w:t>100Вт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ОП.01, ОП.02, ОП.03, ОП.04, ОП.07, ОП.08, ОП.09, ОП.10, ОП.11, ОП.12, ОП.13, ПМ.01, ПМ.02, ПМн.03, 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Стул ученический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Стул ученический  регулируемый по высоте габаритные размеры 430*430*840-900-960мм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Стол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Кресло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br/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Материал обивки - ткань;</w:t>
              <w:br/>
              <w:t>Ограничение по весу -150кг;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Доска меловая (магнитно-маркерная)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1500*1000*20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МФУ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Шкафы для хранения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Тележка для ноутбуков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Размер 1200 см x536см x983см материал каркаса-металл, на 15 мест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Ноутбук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Комплектация не хуже, чем: многоядерный процессор (4 ядра) / RAM 16 GB DDR4 / SSD 512 Gb / Дискретное видео с объемом видеопамяти не менее 8 ГБ, наличие портов HDMI и LAN. С предустановленной ОС и пакетом офисных программам. Ноутбуки должны быть включены в реестр российской радиоэлектронной продукции Мышь проводная не менее 1000 dpi, светодиодная, USB.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spacing w:before="0" w:after="0"/>
        <w:ind w:left="709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istParagraph"/>
        <w:spacing w:before="0" w:after="0"/>
        <w:ind w:left="1069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Лаборатория « Электротехники, электроники и радиотехники».</w:t>
      </w:r>
      <w:bookmarkStart w:id="1" w:name="_GoBack"/>
      <w:bookmarkEnd w:id="1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Normal"/>
        <w:tblW w:w="15390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40"/>
        <w:gridCol w:w="5129"/>
        <w:gridCol w:w="1845"/>
        <w:gridCol w:w="2415"/>
        <w:gridCol w:w="2835"/>
        <w:gridCol w:w="2625"/>
      </w:tblGrid>
      <w:tr>
        <w:trPr>
          <w:tblHeader w:val="true"/>
          <w:trHeight w:val="98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Стол рабочий для пайки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Стол рабочий для пайки, металлический каркас, труба 25*25мм, экран15*15мм, основа фанера24мм, покрытие- текстолит 4 мм, комплектации стол основа, блок розеток (пилот), надстройка с полкой, лампа дневного света, габаритные размеры 1200*600*800(1600)мм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ОП.01, ОП.02, ОП.03, ОП.04, ОП.07, ОП.08, ОП.09, ОП.10, ОП.11, ОП.12, ОП.13, ПМ.01, ПМ.02, ПМн.03, 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Стул ученический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Стул ученический  регулируемый по высоте габаритные размеры 430*430*840-900-960мм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Стол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Кресло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  <w:br/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Материал обивки - ткань;</w:t>
              <w:br/>
              <w:t>Ограничение по весу -150кг;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Доска меловая (магнитно-маркерная)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1500*1000*20 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МФУ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Шкафы для хранения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Тележка для ноутбуков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Размер 1200 см x536см x983см материал каркаса-металл, на 15 мест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Ноутбук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Комплектация не хуже, чем: многоядерный процессор (4 ядра) / RAM 16 GB DDR4 / SSD 512 Gb / Дискретное видео с объемом видеопамяти не менее 8 ГБ, наличие портов HDMI и LAN. С предустановленной ОС и пакетом офисных программам. Ноутбуки должны быть включены в реестр российской радиоэлектронной продукции Мышь проводная не менее 1000 dpi, светодиодная, USB.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Стеллаж для оборудования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2000*1000*600 изготовлен из металла , окрашен серой порошковой краской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 инструментальный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Размеры (ВхШхГ): 1900x950x500 мм</w:t>
              <w:br/>
              <w:t>Вес максимальной нагрузки 500 кг.</w:t>
              <w:br/>
              <w:t>Комплектация:</w:t>
              <w:br/>
              <w:t>* Полка большая 95х47 - 3шт</w:t>
              <w:br/>
              <w:t>* Экран перфоррированный 50x43 - 2шт</w:t>
              <w:br/>
              <w:t>* Полка малая  - 1шт</w:t>
              <w:br/>
              <w:t>* Держатель ключей - 1шт</w:t>
              <w:br/>
              <w:t>* Полка для баллончиков - 1шт</w:t>
              <w:br/>
              <w:t>* Держатель инструмента - 1шт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 для рабочей и домашней одежды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Шкаф для одежды металлический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Осциллограф двухканальный универсальный МЕГЕОН 15022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Диапазон частот н менее 20МГц, двухканальный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54" w:before="0" w:after="200"/>
              <w:ind w:left="121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VERDO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SB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1801 Цифровой осциллограф ,2 канала 350МГц ,8 бит, 5 Гвыб/с,400МБ, цв. Сенсорный ЖКД10.4»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Диапазон частот не менее 350МГц, цветной дисплей 5,6 дюйма, двухканальный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VERDO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РР 1501 3-канальный линейный источник питания. Канал 1и2:30В/3А Канал 3:6В/3А,198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Пиковая мощность: не менее 6000 В*А</w:t>
              <w:br/>
              <w:t>Min входное напряжение:110 В</w:t>
              <w:br/>
              <w:t>Max входное напряжение:300 В Технология:on-line (с двойным преобразователем)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VERDO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MN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6104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M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ультиметр портативный 0,5%, 6000отсчетов (без поверки)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Цифровой, 4-хразрядный с возможностью измерения напряжения до 600В, тока до 5А, параметров резисторв, конденсаторов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Антистатический браслет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Atten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FT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FJ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Длина провода заземления, не менее, 1м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Макетная плата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Макетная плата для сборки электронных схем. Длина, не менее 120 мм; Ширина, не менее 80 мм.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VDS 1022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1Осцилограф  приставка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Диапазон частот н менее 20МГц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VERDO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GW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1503 генератор сигналов 160 МГц, 1250Мвыб/с (без повери)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Функциональный, не менее 3 форм сигнала, диапазон частот до 120 Мгц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Держатель с лупой РЬ-800 </w:t>
            </w:r>
            <w:r>
              <w:rPr>
                <w:rFonts w:eastAsia="Arial Unicode MS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Phonemate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Инструмент состоит из чугунного основания (тяжелая подставка с нишей для мелких деталей или припоя), двух подвижных зажимов типа «крокодил» с никелевым покрытием и лупы с 3-кратным увеличением (возможность регулировки положения, диаметр линзы 90 мм).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spacing w:before="0" w:after="0"/>
        <w:ind w:left="709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istParagraph"/>
        <w:spacing w:before="0" w:after="0"/>
        <w:ind w:left="1069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1"/>
          <w:numId w:val="2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Оснащение спортивного комплекса/зал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Спортивный комплекс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Normal"/>
        <w:tblW w:w="15405" w:type="dxa"/>
        <w:jc w:val="left"/>
        <w:tblInd w:w="108" w:type="dxa"/>
        <w:tblLayout w:type="fixed"/>
        <w:tblCellMar>
          <w:top w:w="80" w:type="dxa"/>
          <w:left w:w="102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665"/>
        <w:gridCol w:w="4885"/>
        <w:gridCol w:w="1842"/>
        <w:gridCol w:w="2553"/>
        <w:gridCol w:w="2834"/>
        <w:gridCol w:w="2625"/>
      </w:tblGrid>
      <w:tr>
        <w:trPr>
          <w:tblHeader w:val="true"/>
          <w:trHeight w:val="987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ind w:left="22" w:right="0" w:hanging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рабочее место преподавателя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СГ.04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шкафы для одежды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стулья/скамейки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спортивный инвентарь и оборудование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 Оснащение помещений, задействованных при организации самостоятельной и воспитательной работы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Читальный зал / библиотека / актовый зал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</w:r>
    </w:p>
    <w:tbl>
      <w:tblPr>
        <w:tblStyle w:val="TableNormal"/>
        <w:tblW w:w="15379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18"/>
        <w:gridCol w:w="5006"/>
        <w:gridCol w:w="1842"/>
        <w:gridCol w:w="2553"/>
        <w:gridCol w:w="2834"/>
        <w:gridCol w:w="2625"/>
      </w:tblGrid>
      <w:tr>
        <w:trPr>
          <w:tblHeader w:val="true"/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Код профессионального модуля, дисциплины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Посадочные места по количеству обучающихся (столы, стулья)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Стол: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 xml:space="preserve">Стул: высота сиденья (диапазон регулировки) - 380-420-460мм. </w:t>
              <w:br/>
              <w:t xml:space="preserve">Спинка и сидение изготовлены из высокопрочного полипропилена.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Рабочее место библиотекаря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 3600*500*950 мм  на металлокаркасе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Стеллажи для книг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Габаритные размеры: 900х520х1910мм (ШхГхВ).</w:t>
              <w:br/>
              <w:t>Металлический каркас изготовлен из профильной трубы. Полки стеллажа изготовлены из ЛДСП толщиной 16мм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 с программным обеспечением для библиотекаря (системный блок, монитор, клавиатура, мышь)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Компьютеры с программным обеспечением для обучающих (системный блок, монитор, клавиатура, мышь)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Интерактивная панель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Диагональ не менее 75", разрешение не менее 4K, частота обновления не менее 60Hz, мобильная стойка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Комплект учебно-методических материалов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УМК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МФУ (принтер, сканер, копир)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Arial Unicode MS" w:cs="Times New Roman" w:ascii="Times New Roman" w:hAnsi="Times New Roman"/>
                <w:kern w:val="0"/>
                <w:lang w:val="ru-RU" w:eastAsia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Лицензионное и свободно распространяемое программное обеспечение</w:t>
      </w:r>
    </w:p>
    <w:p>
      <w:pPr>
        <w:pStyle w:val="Normal"/>
        <w:spacing w:lineRule="auto" w:line="240" w:before="120" w:after="120"/>
        <w:ind w:left="72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необходимого комплекта лицензионного и свободно распространяемого программного обеспечения</w:t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vertAlign w:val="superscript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. </w:t>
      </w:r>
    </w:p>
    <w:tbl>
      <w:tblPr>
        <w:tblStyle w:val="TableNormal"/>
        <w:tblW w:w="15164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723"/>
        <w:gridCol w:w="6784"/>
        <w:gridCol w:w="7657"/>
      </w:tblGrid>
      <w:tr>
        <w:trPr>
          <w:trHeight w:val="57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Arial Unicode MS" w:ascii="Times New Roman" w:hAnsi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лицензионного и свободно распространяемого программного обеспечения, в том числе отечественного производства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Код и наименование учебной дисциплины (модуля)</w:t>
            </w:r>
          </w:p>
        </w:tc>
      </w:tr>
      <w:tr>
        <w:trPr>
          <w:trHeight w:val="1102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Операционные системы для обеспечения функционирования программных средств общего и профессионального обозначения на рабочих местах преподавателей и обучающихся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br/>
              <w:br/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Astra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Linux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SE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1.7</w:t>
            </w:r>
          </w:p>
        </w:tc>
        <w:tc>
          <w:tcPr>
            <w:tcW w:w="7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СГ.01 История России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СГ.02 Иностранный язык в профессиональной деятельности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СГ.03 Безопасность жизнедеятельности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СГ.04 Физическая культура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СГ.05 Основы бережливого производства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СГ.06 Основы финансовой грамотности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ОП.01 Элементы высшей математики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ОП.02 Дискретная математика с элементами математической логики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ОП.03 Теория вероятностей и математическая статистика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ОП.04 Основы алгоритмизации и программирования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ОП.05 Основы проектирования баз данных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ОП.06 Архитектура аппаратных средств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ОП.07 Операционные системы и среды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ОП.08 Информационные технологии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ОП.09 Правовое обеспечение профессиональной деятельности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ОП.10 Стандартизация, сертификация и техническое документоведение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ОП.11 Основы электротехники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ОП.12 Инженерная компьютерная графика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ОП.13 Технологии физического уровня передачи данных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ПМ.01 Настройка сетевой инфраструктуры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ПМ.02 Организация сетевого администрирования операционных систем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ПМ.03н Эксплуатация операционных систем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ПМ.03н Эксплуатация сетевой инфраструктуры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ПМ.03н Эксплуатация облачных сервисов</w:t>
            </w:r>
          </w:p>
        </w:tc>
      </w:tr>
      <w:tr>
        <w:trPr>
          <w:trHeight w:val="882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Пакет стандартных офисных приложений для работы с документами, таблицами, базами данных и т.п.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br/>
              <w:br/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LibreOffice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, P7-Office</w:t>
            </w:r>
          </w:p>
        </w:tc>
        <w:tc>
          <w:tcPr>
            <w:tcW w:w="76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662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Программы просмотра текстовых и графических документов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br/>
              <w:br/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P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7-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Office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Kate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VS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Code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Thonny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PyCharm</w:t>
            </w:r>
          </w:p>
        </w:tc>
        <w:tc>
          <w:tcPr>
            <w:tcW w:w="76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662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Программы-архиваторы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br/>
              <w:br/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7ZIP, P7Zip</w:t>
            </w:r>
          </w:p>
        </w:tc>
        <w:tc>
          <w:tcPr>
            <w:tcW w:w="76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662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Интернет-браузеры (не менее двух)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Yandex, Chromium, Firefox</w:t>
            </w:r>
          </w:p>
        </w:tc>
        <w:tc>
          <w:tcPr>
            <w:tcW w:w="76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662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Антивирусные программы (не менее двух)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br/>
              <w:br/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ClamAv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DR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. 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Web, Eset NOD32</w:t>
            </w:r>
          </w:p>
        </w:tc>
        <w:tc>
          <w:tcPr>
            <w:tcW w:w="76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pacing w:before="0" w:after="20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/>
                <w:kern w:val="0"/>
                <w:lang w:val="ru-RU" w:eastAsia="ru-RU" w:bidi="ar-SA"/>
              </w:rPr>
            </w:r>
          </w:p>
        </w:tc>
      </w:tr>
      <w:tr>
        <w:trPr>
          <w:trHeight w:val="662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Программы для восстановления данных и файлов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br/>
              <w:br/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TestDisk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ПМ.02 Организация сетевого администрирования операционных систем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ОП.07</w:t>
              <w:tab/>
              <w:t>Операционные системы и среды</w:t>
            </w:r>
          </w:p>
        </w:tc>
      </w:tr>
      <w:tr>
        <w:trPr>
          <w:trHeight w:val="1102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Пакет программных продуктов для виртуализации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br/>
              <w:br/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VirtualBox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, 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VMware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ОП.07 Операционные системы и среды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ПМ.02 Организация сетевого администрирования операционных систем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ПМ.03н Эксплуатация операционных систем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ПМ.03н Эксплуатация сетевой инфраструктуры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ПМ.03н Эксплуатация облачных сервисов</w:t>
            </w:r>
          </w:p>
        </w:tc>
      </w:tr>
      <w:tr>
        <w:trPr>
          <w:trHeight w:val="1542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Средства автоматизированного проектирования Компас, 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Autocad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(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Fusion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360), 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NI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en-US" w:eastAsia="ru-RU" w:bidi="ar-SA"/>
              </w:rPr>
              <w:t>Multisim</w:t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, или аналогичные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br/>
              <w:br/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ОП.11 Основы электротехники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ОП.12 Инженерная компьютерная графика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ПМ.01 Настройка сетевой инфраструктуры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ПМ.02 Организация сетевого администрирования операционных систем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ПМ.03н Эксплуатация операционных систем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ПМ.03н Эксплуатация сетевой инфраструктуры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ПМ.03н Эксплуатация облачных сервисов </w:t>
            </w:r>
          </w:p>
        </w:tc>
      </w:tr>
      <w:tr>
        <w:trPr>
          <w:trHeight w:val="882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Программное обеспечение реализации облачных сервисов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br/>
              <w:br/>
              <w:t>Яндекс Диск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ПМ.03н Эксплуатация операционных систем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ПМ.03н Эксплуатация сетевой инфраструктуры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ПМ.03н Эксплуатация облачных сервисов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ОП.07 Операционные системы и среды</w:t>
            </w:r>
          </w:p>
        </w:tc>
      </w:tr>
      <w:tr>
        <w:trPr>
          <w:trHeight w:val="1322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Программа моделирования сетевой инфраструктуры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br/>
              <w:br/>
            </w: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Нет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ПМ.01 Настройка сетевой инфраструктуры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ПМ.02 Организация сетевого администрирования операционных систем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ПМ.03н Эксплуатация операционных систем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ПМ.03н Эксплуатация сетевой инфраструктуры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ПМ.03н Эксплуатация облачных сервисов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Arial Unicode MS"/>
                <w:kern w:val="0"/>
                <w:lang w:val="ru-RU" w:eastAsia="ru-RU" w:bidi="ar-SA"/>
              </w:rPr>
            </w:pPr>
            <w:r>
              <w:rPr>
                <w:rFonts w:eastAsia="Arial Unicode MS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ОП.07 Операционные системы и среды</w:t>
            </w:r>
          </w:p>
        </w:tc>
      </w:tr>
    </w:tbl>
    <w:p>
      <w:pPr>
        <w:pStyle w:val="Normal"/>
        <w:widowControl w:val="false"/>
        <w:spacing w:lineRule="auto" w:line="240" w:before="120" w:after="120"/>
        <w:jc w:val="both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orient="landscape" w:w="16838" w:h="11906"/>
      <w:pgMar w:left="1134" w:right="851" w:gutter="0" w:header="709" w:top="1134" w:footer="709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Helvetica Neue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spacing w:lineRule="auto" w:line="240" w:before="0" w:after="0"/>
        <w:jc w:val="both"/>
        <w:rPr/>
      </w:pPr>
      <w:r>
        <w:rPr>
          <w:rStyle w:val="Style14"/>
        </w:rPr>
        <w:footnoteRef/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Указывается при необходимости применения программного обеспечения в соответствии с квалификацией выпускника СПО.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Foo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204"/>
        </w:tabs>
        <w:ind w:left="7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b/>
        <w:kern w:val="0"/>
        <w:bCs/>
        <w:w w:val="100"/>
        <w:emboss w:val="false"/>
        <w:imprint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9" w:hanging="4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2127" w:hanging="7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79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3185" w:hanging="108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4243" w:hanging="144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pacing w:val="0"/>
        <w:kern w:val="0"/>
        <w:w w:val="100"/>
        <w:emboss w:val="false"/>
        <w:imprint w:val="false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Arial Unicode MS" w:cs="Arial Unicode MS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29" w:hanging="360"/>
      </w:pPr>
      <w:rPr>
        <w:rFonts w:eastAsia="Arial Unicode MS" w:cs="Arial Unicode M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rFonts w:eastAsia="Arial Unicode MS" w:cs="Arial Unicode M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27" w:hanging="720"/>
      </w:pPr>
      <w:rPr>
        <w:rFonts w:eastAsia="Arial Unicode MS" w:cs="Arial Unicode M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rFonts w:eastAsia="Arial Unicode MS" w:cs="Arial Unicode M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25" w:hanging="1080"/>
      </w:pPr>
      <w:rPr>
        <w:rFonts w:eastAsia="Arial Unicode MS" w:cs="Arial Unicode M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54" w:hanging="1440"/>
      </w:pPr>
      <w:rPr>
        <w:rFonts w:eastAsia="Arial Unicode MS" w:cs="Arial Unicode M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923" w:hanging="1440"/>
      </w:pPr>
      <w:rPr>
        <w:rFonts w:eastAsia="Arial Unicode MS" w:cs="Arial Unicode M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52" w:hanging="1800"/>
      </w:pPr>
      <w:rPr>
        <w:rFonts w:eastAsia="Arial Unicode MS" w:cs="Arial Unicode M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  <w:lvlOverride w:ilvl="0">
      <w:startOverride w:val="2"/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pBdr/>
      <w:bidi w:val="0"/>
      <w:spacing w:lineRule="auto" w:line="276" w:before="0" w:after="200"/>
      <w:jc w:val="left"/>
    </w:pPr>
    <w:rPr>
      <w:rFonts w:ascii="Calibri" w:hAnsi="Calibri" w:cs="Arial Unicode MS" w:eastAsia="Arial Unicode MS"/>
      <w:color w:val="000000"/>
      <w:kern w:val="0"/>
      <w:sz w:val="22"/>
      <w:szCs w:val="22"/>
      <w:u w:val="none" w:color="00000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u w:val="single"/>
    </w:rPr>
  </w:style>
  <w:style w:type="character" w:styleId="Style14">
    <w:name w:val="Символ сноски"/>
    <w:qFormat/>
    <w:rPr/>
  </w:style>
  <w:style w:type="character" w:styleId="Style15">
    <w:name w:val="Footnote Reference"/>
    <w:rPr>
      <w:vertAlign w:val="superscript"/>
    </w:rPr>
  </w:style>
  <w:style w:type="character" w:styleId="Style16">
    <w:name w:val="Endnote Reference"/>
    <w:rPr>
      <w:vertAlign w:val="superscript"/>
    </w:rPr>
  </w:style>
  <w:style w:type="character" w:styleId="Style17">
    <w:name w:val="Символ концевой сноски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Noto Sans Devanagari"/>
    </w:rPr>
  </w:style>
  <w:style w:type="paragraph" w:styleId="HeaderFooter" w:customStyle="1">
    <w:name w:val="Header &amp; Footer"/>
    <w:qFormat/>
    <w:pPr>
      <w:widowControl/>
      <w:pBdr/>
      <w:tabs>
        <w:tab w:val="clear" w:pos="720"/>
        <w:tab w:val="right" w:pos="9020" w:leader="none"/>
      </w:tabs>
      <w:bidi w:val="0"/>
      <w:spacing w:before="0" w:after="0"/>
      <w:jc w:val="left"/>
    </w:pPr>
    <w:rPr>
      <w:rFonts w:ascii="Helvetica Neue" w:hAnsi="Helvetica Neue" w:cs="Arial Unicode MS" w:eastAsia="Arial Unicode MS"/>
      <w:color w:val="000000"/>
      <w:kern w:val="0"/>
      <w:sz w:val="24"/>
      <w:szCs w:val="24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121b6c"/>
    <w:pPr>
      <w:spacing w:before="0" w:after="200"/>
      <w:ind w:left="720" w:hanging="0"/>
      <w:contextualSpacing/>
    </w:pPr>
    <w:rPr/>
  </w:style>
  <w:style w:type="paragraph" w:styleId="Style23">
    <w:name w:val="Footnote Text"/>
    <w:basedOn w:val="Normal"/>
    <w:pPr/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Style24"/>
    <w:pPr/>
    <w:rPr/>
  </w:style>
  <w:style w:type="paragraph" w:styleId="Style26">
    <w:name w:val="Footer"/>
    <w:basedOn w:val="Style24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ImportedStyle1" w:customStyle="1">
    <w:name w:val="Imported Style 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rotWithShape="0">
              <a:srgbClr val="000000">
                <a:alpha val="35000"/>
              </a:srgbClr>
            </a:outerShdw>
          </a:effectLst>
        </a:effectStyle>
        <a:effectStyle>
          <a:effectLst>
            <a:outerShdw rotWithShape="0">
              <a:srgbClr val="000000">
                <a:alpha val="35000"/>
              </a:srgbClr>
            </a:outerShdw>
          </a:effectLst>
        </a:effectStyle>
        <a:effectStyle>
          <a:effectLst>
            <a:outerShdw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round/>
        </a:ln>
        <a:effectLst>
          <a:outerShdw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round/>
        </a:ln>
        <a:effectLst>
          <a:outerShdw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Application>LibreOffice/7.5.6.2$Linux_X86_64 LibreOffice_project/50$Build-2</Application>
  <AppVersion>15.0000</AppVersion>
  <Pages>30</Pages>
  <Words>3773</Words>
  <Characters>21509</Characters>
  <CharactersWithSpaces>25232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2026-06-26T06:24:00Z</dcterms:created>
  <dc:creator/>
  <dc:description/>
  <dc:language>ru-RU</dc:language>
  <cp:lastModifiedBy/>
  <dcterms:modified xsi:type="dcterms:W3CDTF">2026-07-09T13:58:19Z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