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right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  <w:t>Приложение 1.14</w:t>
      </w:r>
    </w:p>
    <w:p>
      <w:pPr>
        <w:pStyle w:val="Normal"/>
        <w:keepNext w:val="true"/>
        <w:numPr>
          <w:ilvl w:val="0"/>
          <w:numId w:val="0"/>
        </w:numPr>
        <w:bidi w:val="0"/>
        <w:spacing w:lineRule="auto" w:line="360"/>
        <w:ind w:hanging="0" w:left="0" w:right="0"/>
        <w:jc w:val="right"/>
        <w:outlineLvl w:val="0"/>
        <w:rPr>
          <w:rFonts w:ascii="Tinos" w:hAnsi="Tinos"/>
          <w:sz w:val="24"/>
          <w:szCs w:val="24"/>
        </w:rPr>
      </w:pPr>
      <w:r>
        <w:rPr>
          <w:rFonts w:eastAsia="Times New Roman" w:cs="Times New Roman" w:ascii="Tinos" w:hAnsi="Tinos"/>
          <w:b/>
          <w:bCs/>
          <w:kern w:val="2"/>
          <w:sz w:val="24"/>
          <w:szCs w:val="24"/>
          <w:lang w:eastAsia="x-none"/>
        </w:rPr>
        <w:t xml:space="preserve">к ОП по специальности </w:t>
      </w:r>
      <w:r>
        <w:rPr>
          <w:rFonts w:eastAsia="Times New Roman" w:cs="Times New Roman" w:ascii="Tinos" w:hAnsi="Tinos"/>
          <w:b/>
          <w:bCs/>
          <w:color w:val="0070C0"/>
          <w:kern w:val="2"/>
          <w:sz w:val="24"/>
          <w:szCs w:val="24"/>
          <w:lang w:eastAsia="x-none"/>
        </w:rPr>
        <w:br/>
      </w:r>
      <w:r>
        <w:rPr>
          <w:rFonts w:eastAsia="Times New Roman" w:cs="Times New Roman" w:ascii="Tinos" w:hAnsi="Tinos"/>
          <w:b/>
          <w:bCs/>
          <w:kern w:val="2"/>
          <w:sz w:val="24"/>
          <w:szCs w:val="24"/>
          <w:lang w:eastAsia="x-none"/>
        </w:rPr>
        <w:t>09.02.11 Разработка и управление программным обеспечением</w:t>
      </w:r>
    </w:p>
    <w:p>
      <w:pPr>
        <w:pStyle w:val="Normal"/>
        <w:bidi w:val="0"/>
        <w:spacing w:lineRule="auto" w:line="360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360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360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360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360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360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360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360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360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360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360"/>
        <w:jc w:val="right"/>
        <w:rPr>
          <w:rFonts w:ascii="Tinos" w:hAnsi="Tinos" w:cs="Times New Roman"/>
          <w:b/>
          <w:bCs/>
          <w:color w:val="0070C0"/>
          <w:sz w:val="24"/>
          <w:szCs w:val="24"/>
        </w:rPr>
      </w:pPr>
      <w:r>
        <w:rPr>
          <w:rFonts w:cs="Times New Roman" w:ascii="Tinos" w:hAnsi="Tinos"/>
          <w:b/>
          <w:bCs/>
          <w:color w:val="0070C0"/>
          <w:sz w:val="24"/>
          <w:szCs w:val="24"/>
        </w:rPr>
      </w:r>
    </w:p>
    <w:p>
      <w:pPr>
        <w:pStyle w:val="Normal"/>
        <w:bidi w:val="0"/>
        <w:spacing w:lineRule="auto" w:line="360"/>
        <w:jc w:val="center"/>
        <w:rPr>
          <w:rFonts w:ascii="Tinos" w:hAnsi="Tinos"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  <w:t>Рабочая программа дисциплины</w:t>
      </w:r>
    </w:p>
    <w:p>
      <w:pPr>
        <w:pStyle w:val="Heading1"/>
        <w:bidi w:val="0"/>
        <w:spacing w:lineRule="auto" w:line="360" w:before="280" w:after="280"/>
        <w:ind w:hanging="0" w:left="0" w:right="0"/>
        <w:rPr>
          <w:rFonts w:ascii="Tinos" w:hAnsi="Tinos"/>
          <w:sz w:val="24"/>
          <w:szCs w:val="24"/>
        </w:rPr>
      </w:pPr>
      <w:bookmarkStart w:id="0" w:name="_Toc188609597"/>
      <w:bookmarkStart w:id="1" w:name="_Toc175653666"/>
      <w:bookmarkStart w:id="2" w:name="_Toc198291746"/>
      <w:r>
        <w:rPr>
          <w:rFonts w:ascii="Tinos" w:hAnsi="Tinos"/>
          <w:sz w:val="24"/>
          <w:szCs w:val="24"/>
        </w:rPr>
        <w:t>«СГ.05 ОСНОВЫ ФИНАНСОВОЙ ГРАМОТНОСТИ»</w:t>
      </w:r>
      <w:bookmarkEnd w:id="0"/>
      <w:bookmarkEnd w:id="1"/>
      <w:bookmarkEnd w:id="2"/>
    </w:p>
    <w:p>
      <w:pPr>
        <w:pStyle w:val="110"/>
        <w:bidi w:val="0"/>
        <w:spacing w:lineRule="auto" w:line="360"/>
        <w:jc w:val="center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  <w:bookmarkStart w:id="3" w:name="_Toc184134806"/>
      <w:bookmarkStart w:id="4" w:name="_Toc182403335"/>
      <w:bookmarkStart w:id="5" w:name="_Toc188609598"/>
      <w:bookmarkStart w:id="6" w:name="_Toc184134806"/>
      <w:bookmarkStart w:id="7" w:name="_Toc182403335"/>
      <w:bookmarkStart w:id="8" w:name="_Toc188609598"/>
      <w:bookmarkEnd w:id="6"/>
      <w:bookmarkEnd w:id="7"/>
      <w:bookmarkEnd w:id="8"/>
    </w:p>
    <w:p>
      <w:pPr>
        <w:pStyle w:val="Normal"/>
        <w:bidi w:val="0"/>
        <w:spacing w:lineRule="auto" w:line="360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360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360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360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360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360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360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360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360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360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360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360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360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360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360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360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</w:r>
    </w:p>
    <w:p>
      <w:pPr>
        <w:pStyle w:val="Normal"/>
        <w:bidi w:val="0"/>
        <w:spacing w:lineRule="auto" w:line="360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  <w:t>2026 г.</w:t>
      </w:r>
    </w:p>
    <w:p>
      <w:pPr>
        <w:pStyle w:val="Normal"/>
        <w:bidi w:val="0"/>
        <w:spacing w:lineRule="auto" w:line="360"/>
        <w:jc w:val="center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Tinos" w:hAnsi="Tinos" w:cs="Times New Roman"/>
          <w:b/>
          <w:bCs/>
          <w:sz w:val="24"/>
          <w:szCs w:val="24"/>
        </w:rPr>
      </w:pPr>
      <w:r>
        <w:rPr>
          <w:rFonts w:cs="Times New Roman" w:ascii="Tinos" w:hAnsi="Tinos"/>
          <w:b/>
          <w:bCs/>
          <w:sz w:val="24"/>
          <w:szCs w:val="24"/>
        </w:rPr>
        <w:t xml:space="preserve">СОДЕРЖАНИЕ </w:t>
      </w:r>
    </w:p>
    <w:p>
      <w:pPr>
        <w:pStyle w:val="Normal"/>
        <w:widowControl w:val="false"/>
        <w:bidi w:val="0"/>
        <w:spacing w:lineRule="auto" w:line="360"/>
        <w:ind w:hanging="0" w:left="0" w:right="0"/>
        <w:rPr/>
      </w:pPr>
      <w:r>
        <w:rPr>
          <w:rFonts w:ascii="Tinos" w:hAnsi="Tinos"/>
          <w:b w:val="false"/>
          <w:bCs w:val="false"/>
          <w:color w:val="000000"/>
          <w:spacing w:val="0"/>
          <w:sz w:val="24"/>
          <w:szCs w:val="24"/>
        </w:rPr>
        <w:t>1.Общая характеристика рабочей программы учебной дисциплины…………………………137</w:t>
      </w:r>
    </w:p>
    <w:p>
      <w:pPr>
        <w:pStyle w:val="Normal"/>
        <w:widowControl w:val="false"/>
        <w:bidi w:val="0"/>
        <w:spacing w:lineRule="auto" w:line="360"/>
        <w:ind w:hanging="0" w:left="0" w:right="0"/>
        <w:rPr/>
      </w:pPr>
      <w:r>
        <w:rPr>
          <w:rFonts w:ascii="Tinos" w:hAnsi="Tinos"/>
          <w:b w:val="false"/>
          <w:bCs w:val="false"/>
          <w:color w:val="000000"/>
          <w:spacing w:val="0"/>
          <w:sz w:val="24"/>
          <w:szCs w:val="24"/>
        </w:rPr>
        <w:t>2. Структура и содержание учебной дисциплины……………………………………………...140</w:t>
      </w:r>
    </w:p>
    <w:p>
      <w:pPr>
        <w:pStyle w:val="Normal"/>
        <w:widowControl w:val="false"/>
        <w:bidi w:val="0"/>
        <w:spacing w:lineRule="auto" w:line="360"/>
        <w:ind w:hanging="0" w:left="0" w:right="0"/>
        <w:rPr/>
      </w:pPr>
      <w:r>
        <w:rPr>
          <w:rFonts w:ascii="Tinos" w:hAnsi="Tinos"/>
          <w:b w:val="false"/>
          <w:bCs w:val="false"/>
          <w:color w:val="000000"/>
          <w:spacing w:val="0"/>
          <w:sz w:val="24"/>
          <w:szCs w:val="24"/>
        </w:rPr>
        <w:t>3.Условия реализации учебной дисциплины…………………………………………………...149</w:t>
      </w:r>
    </w:p>
    <w:p>
      <w:pPr>
        <w:pStyle w:val="Normal"/>
        <w:bidi w:val="0"/>
        <w:spacing w:lineRule="auto" w:line="360" w:before="120" w:after="0"/>
        <w:ind w:hanging="0" w:left="0" w:right="0"/>
        <w:jc w:val="left"/>
        <w:rPr>
          <w:rFonts w:ascii="Tinos" w:hAnsi="Tinos"/>
          <w:b/>
          <w:sz w:val="24"/>
          <w:szCs w:val="24"/>
        </w:rPr>
      </w:pPr>
      <w:r>
        <w:rPr>
          <w:rFonts w:ascii="Tinos" w:hAnsi="Tinos"/>
          <w:b w:val="false"/>
          <w:bCs w:val="false"/>
          <w:color w:val="000000"/>
          <w:spacing w:val="0"/>
          <w:sz w:val="24"/>
          <w:szCs w:val="24"/>
        </w:rPr>
        <w:t>4 Контроль и оценка результатов освоения учебной дисциплины……………………………153</w:t>
      </w:r>
      <w:r>
        <w:br w:type="page"/>
      </w:r>
    </w:p>
    <w:p>
      <w:pPr>
        <w:pStyle w:val="Normal"/>
        <w:bidi w:val="0"/>
        <w:spacing w:lineRule="auto" w:line="360" w:before="0" w:after="0"/>
        <w:ind w:hanging="2" w:left="0" w:right="0"/>
        <w:jc w:val="center"/>
        <w:rPr>
          <w:rFonts w:ascii="Tinos" w:hAnsi="Tinos"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>1. ОБЩАЯ ХАРАКТЕРИСТИКА ПРИМЕРНОЙ РАБОЧЕЙ ПРОГРАММЫ УЧЕБНОЙ ДИСЦИПЛИНЫ «СГ.05. ОСНОВЫ ФИНАНСОВОЙ ГРАМОТНОСТИ»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360" w:before="0" w:after="0"/>
        <w:ind w:hanging="2" w:left="0" w:right="0"/>
        <w:jc w:val="both"/>
        <w:rPr>
          <w:rFonts w:ascii="Tinos" w:hAnsi="Tinos"/>
          <w:sz w:val="24"/>
          <w:szCs w:val="24"/>
          <w:vertAlign w:val="superscript"/>
        </w:rPr>
      </w:pPr>
      <w:r>
        <w:rPr>
          <w:rFonts w:ascii="Tinos" w:hAnsi="Tinos"/>
          <w:sz w:val="24"/>
          <w:szCs w:val="24"/>
          <w:vertAlign w:val="superscript"/>
        </w:rPr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360" w:before="0" w:after="0"/>
        <w:ind w:hanging="2" w:left="0" w:right="0"/>
        <w:jc w:val="both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 xml:space="preserve">1.1. Место дисциплины в структуре образовательной программы: </w:t>
      </w:r>
    </w:p>
    <w:p>
      <w:pPr>
        <w:pStyle w:val="Normal"/>
        <w:tabs>
          <w:tab w:val="left" w:pos="709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360" w:before="0" w:after="0"/>
        <w:ind w:hanging="2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Учебная дисциплина «СГ.05. Основы финансовой грамотности» является обязательной частью социально-гуманитарного цикла примерной образовательной программы в соответствии с ФГОС СПО </w:t>
      </w:r>
      <w:r>
        <w:rPr>
          <w:rFonts w:ascii="Tinos" w:hAnsi="Tinos"/>
          <w:i/>
          <w:sz w:val="24"/>
          <w:szCs w:val="24"/>
        </w:rPr>
        <w:t xml:space="preserve">специальности </w:t>
      </w:r>
      <w:r>
        <w:rPr>
          <w:rFonts w:ascii="Tinos" w:hAnsi="Tinos"/>
          <w:i w:val="false"/>
          <w:iCs w:val="false"/>
          <w:sz w:val="24"/>
          <w:szCs w:val="24"/>
        </w:rPr>
        <w:t xml:space="preserve">09.02.11 «Разработка и управление программным обеспечением». </w:t>
      </w:r>
    </w:p>
    <w:p>
      <w:pPr>
        <w:pStyle w:val="Normal"/>
        <w:tabs>
          <w:tab w:val="left" w:pos="709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360" w:before="0" w:after="0"/>
        <w:ind w:hanging="2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Изучение учебной дисциплины «</w:t>
      </w:r>
      <w:r>
        <w:rPr>
          <w:rFonts w:ascii="Tinos" w:hAnsi="Tinos"/>
          <w:i/>
          <w:sz w:val="24"/>
          <w:szCs w:val="24"/>
        </w:rPr>
        <w:t>Основы финансовой грамотности</w:t>
      </w:r>
      <w:r>
        <w:rPr>
          <w:rFonts w:ascii="Tinos" w:hAnsi="Tinos"/>
          <w:sz w:val="24"/>
          <w:szCs w:val="24"/>
        </w:rPr>
        <w:t>» при реализации образовательных программ СПО вносит существенный вклад в формирование общих компетенций квалифицированных рабочих, служащих и специалистов среднего звена в рамках осваиваемой профессии или специальности. Особое значение дисциплина имеет при формировании и развитии ОК 01, ОК 02, ОК 03, ОК 04</w:t>
      </w:r>
      <w:r>
        <w:rPr>
          <w:rFonts w:ascii="Tinos" w:hAnsi="Tinos"/>
          <w:i/>
          <w:sz w:val="24"/>
          <w:szCs w:val="24"/>
        </w:rPr>
        <w:t>.</w:t>
      </w:r>
      <w:r>
        <w:rPr>
          <w:rFonts w:ascii="Tinos" w:hAnsi="Tinos"/>
          <w:sz w:val="24"/>
          <w:szCs w:val="24"/>
        </w:rPr>
        <w:t xml:space="preserve"> </w:t>
      </w:r>
    </w:p>
    <w:p>
      <w:pPr>
        <w:pStyle w:val="Normal"/>
        <w:tabs>
          <w:tab w:val="clear" w:pos="709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360" w:before="0" w:after="0"/>
        <w:ind w:hanging="2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Normal"/>
        <w:numPr>
          <w:ilvl w:val="1"/>
          <w:numId w:val="9"/>
        </w:numPr>
        <w:bidi w:val="0"/>
        <w:spacing w:lineRule="auto" w:line="360" w:before="0" w:after="0"/>
        <w:ind w:hanging="2" w:left="0" w:right="0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>Цель и планируемые результаты освоения дисциплины:</w:t>
      </w:r>
    </w:p>
    <w:p>
      <w:pPr>
        <w:pStyle w:val="Normal"/>
        <w:bidi w:val="0"/>
        <w:spacing w:lineRule="auto" w:line="360" w:before="0" w:after="0"/>
        <w:ind w:hanging="2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Целью изучения основ финансовой грамотности в образовательных организациях среднего профессионального образования является освоение знаний о финансовой жизни современного общества, финансовых институтах, финансовых продуктах, финансовых рисках, способах получения информации, позволяющей анализировать социальные ситуации и принимать индивидуальные финансовые решения с учетом их последствий и возможных альтернатив.</w:t>
      </w:r>
    </w:p>
    <w:p>
      <w:pPr>
        <w:pStyle w:val="Normal"/>
        <w:bidi w:val="0"/>
        <w:spacing w:lineRule="auto" w:line="360" w:before="0" w:after="0"/>
        <w:ind w:hanging="2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В рамках программы учебной дисциплины обучающимися осваиваются умения и знания: </w:t>
      </w:r>
    </w:p>
    <w:p>
      <w:pPr>
        <w:pStyle w:val="Normal"/>
        <w:bidi w:val="0"/>
        <w:spacing w:lineRule="auto" w:line="360" w:before="0" w:after="0"/>
        <w:ind w:hanging="2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tbl>
      <w:tblPr>
        <w:tblW w:w="10080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852"/>
        <w:gridCol w:w="4428"/>
      </w:tblGrid>
      <w:tr>
        <w:trPr>
          <w:trHeight w:val="649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Код ОК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Умения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Знания</w:t>
            </w:r>
          </w:p>
        </w:tc>
      </w:tr>
      <w:tr>
        <w:trPr>
          <w:trHeight w:val="212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ОК 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Уметь: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 определять задачу в профессиональном и/или социальном контексте, в контексте личностного развития и управления финансовым благополучием;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выявлять и отбирать информацию, необходимую для решения задачи;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</w:rPr>
              <w:t>- составлять план действий;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</w:rPr>
              <w:t>- определять необходимые ресурсы;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</w:rPr>
              <w:t>- реализовывать составленный план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Знать: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 xml:space="preserve">- </w:t>
            </w:r>
            <w:r>
              <w:rPr>
                <w:rFonts w:ascii="Tinos" w:hAnsi="Tinos"/>
                <w:sz w:val="24"/>
                <w:szCs w:val="24"/>
              </w:rPr>
              <w:t>актуальный профессиональный и социальный контекст, в котором приходится работать и жить;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основные источники информации и ресурсы для решения задач в профессиональном и социальном контексте, в контексте личностного развития и управления финансовым благополучием;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критерии оценки результатов принятого решения в профессиональной деятельности, для личностного развития и достижения финансового благополучия</w:t>
            </w:r>
          </w:p>
        </w:tc>
      </w:tr>
      <w:tr>
        <w:trPr>
          <w:trHeight w:val="212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ОК 02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Уметь: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определять задачи для сбора информации;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планировать процесс поиска информации и осуществлять выбор необходимых источников;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структурировать получаемую информацию;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оценивать практическую значимость результатов поиска;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оформлять результаты поиска, применять средства информационных технологий для решения профессиональных задач, задач личностного развития и финансового благополучия;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использовать различные цифровые средства при решении профессиональных задач, задач личностного развития и финансового благополучия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Знать: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 xml:space="preserve">- </w:t>
            </w:r>
            <w:r>
              <w:rPr>
                <w:rFonts w:ascii="Tinos" w:hAnsi="Tinos"/>
                <w:sz w:val="24"/>
                <w:szCs w:val="24"/>
              </w:rPr>
              <w:t>информационные источники, применяемые в профессиональной деятельности; для решения задач личностного развития и финансового благополучия;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формат представления результатов поиска информации,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современные средства и устройства информатизации;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 возможности использования различных цифровых средств при решении профессиональных задач, задач личностного развития и финансового благополучия</w:t>
            </w:r>
          </w:p>
        </w:tc>
      </w:tr>
      <w:tr>
        <w:trPr>
          <w:trHeight w:val="212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ОК 03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Уметь: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 xml:space="preserve">- </w:t>
            </w:r>
            <w:r>
              <w:rPr>
                <w:rFonts w:ascii="Tinos" w:hAnsi="Tinos"/>
                <w:sz w:val="24"/>
                <w:szCs w:val="24"/>
              </w:rPr>
              <w:t>определять актуальность нормативно-правовой документации в профессиональной деятельности, для ведения предпринимательской деятельности и личного финансового планирования;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bidi w:val="0"/>
              <w:spacing w:lineRule="auto" w:line="360" w:before="0" w:after="0"/>
              <w:ind w:hanging="0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осуществлять наличные и безналичные платежи, сравнивать различные способы оплаты товаров и услуг, соблюдать требования финансовой безопасности;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учитывать инфляцию при решении финансовых задач в профессии, личном планировании;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bidi w:val="0"/>
              <w:spacing w:lineRule="auto" w:line="360" w:before="0" w:after="0"/>
              <w:ind w:hanging="0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планировать личные доходы и расходы, принимать финансовые решения, составлять личный бюджет;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выявлять сильные и слабые стороны бизнес-идеи, плана достижения личных финансовых целей;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производить основные финансовые расчеты в сферах предпринимательской деятельности и планирования личных финансов;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оценивать финансовые риски, связанные с осуществлением предпринимательской деятельности и планирования личных финансов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Знать: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принципы и методы презентации собственных бизнес-идей, в том числе различным категориям заинтересованных лиц;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основные принципы и методы проведения финансовых расчетов в процессе осуществления предпринимательской деятельности и планирования личных финансов;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bidi w:val="0"/>
              <w:spacing w:lineRule="auto" w:line="360" w:before="0" w:after="0"/>
              <w:ind w:hanging="0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различие между наличными и безналичными платежами, порядок использования их при оплате покупки;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понятие инфляции, ее влияние на решение финансовых задач в профессии, личном планировании;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bidi w:val="0"/>
              <w:spacing w:lineRule="auto" w:line="360" w:before="0" w:after="0"/>
              <w:ind w:hanging="0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структуру личных доходов и расходов, правила составления личного и семейного бюджета;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особенности различных банковских и страховых продуктов и возможности их использования в профессиональной, предпринимательской деятельности и для управления личными финансами;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базовые характеристики и риски основных финансовых инструментов для предпринимательской деятельности и управления личными финансами;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направления взаимодействия с государственными органами, сторонними организациями (в том числе, финансовыми) в профессиональной деятельности, при осуществлении предпринимательской деятельности и личного финансового планирования для реализации своих прав, и исполнения обязанностей</w:t>
            </w:r>
          </w:p>
        </w:tc>
      </w:tr>
      <w:tr>
        <w:trPr>
          <w:trHeight w:val="212" w:hRule="atLeast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Уметь: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 xml:space="preserve">- </w:t>
            </w:r>
            <w:r>
              <w:rPr>
                <w:rFonts w:ascii="Tinos" w:hAnsi="Tinos"/>
                <w:sz w:val="24"/>
                <w:szCs w:val="24"/>
              </w:rPr>
              <w:t xml:space="preserve"> работать в коллективе и команде;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взаимодействовать с коллегами, руководством, клиентами, в ходе профессиональной и предпринимательской деятельности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Знать: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особенности работы в малых и больших группах, работы в команде, организации коллективной работы;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принципы организации проектной деятельности</w:t>
            </w:r>
          </w:p>
        </w:tc>
      </w:tr>
    </w:tbl>
    <w:p>
      <w:pPr>
        <w:pStyle w:val="Normal"/>
        <w:numPr>
          <w:ilvl w:val="0"/>
          <w:numId w:val="0"/>
        </w:numPr>
        <w:bidi w:val="0"/>
        <w:spacing w:lineRule="auto" w:line="360" w:before="0" w:after="0"/>
        <w:ind w:hanging="0" w:left="0" w:right="0"/>
        <w:outlineLvl w:val="8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Normal"/>
        <w:numPr>
          <w:ilvl w:val="0"/>
          <w:numId w:val="9"/>
        </w:numPr>
        <w:bidi w:val="0"/>
        <w:spacing w:lineRule="auto" w:line="360" w:before="0" w:after="240"/>
        <w:ind w:hanging="2" w:left="0" w:right="0"/>
        <w:jc w:val="center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>СТРУКТУРА И СОДЕРЖАНИЕ УЧЕБНОЙ ДИСЦИПЛИНЫ</w:t>
      </w:r>
    </w:p>
    <w:p>
      <w:pPr>
        <w:pStyle w:val="Normal"/>
        <w:bidi w:val="0"/>
        <w:spacing w:lineRule="auto" w:line="360" w:before="0" w:after="240"/>
        <w:ind w:hanging="2" w:left="0" w:right="0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 xml:space="preserve">2.1.1. Объем учебной дисциплины и виды учебной работы </w:t>
      </w:r>
    </w:p>
    <w:tbl>
      <w:tblPr>
        <w:tblW w:w="8626" w:type="dxa"/>
        <w:jc w:val="left"/>
        <w:tblInd w:w="-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8"/>
        <w:gridCol w:w="1017"/>
      </w:tblGrid>
      <w:tr>
        <w:trPr>
          <w:trHeight w:val="490" w:hRule="atLeast"/>
        </w:trPr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/>
              <w:ind w:hanging="2" w:left="0" w:right="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/>
              <w:ind w:hanging="2" w:left="0" w:right="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Объем в часах</w:t>
            </w:r>
          </w:p>
        </w:tc>
      </w:tr>
      <w:tr>
        <w:trPr>
          <w:trHeight w:val="490" w:hRule="atLeast"/>
        </w:trPr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32</w:t>
            </w:r>
          </w:p>
        </w:tc>
      </w:tr>
      <w:tr>
        <w:trPr>
          <w:trHeight w:val="490" w:hRule="atLeast"/>
        </w:trPr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15</w:t>
            </w:r>
          </w:p>
        </w:tc>
      </w:tr>
      <w:tr>
        <w:trPr>
          <w:trHeight w:val="336" w:hRule="atLeast"/>
        </w:trPr>
        <w:tc>
          <w:tcPr>
            <w:tcW w:w="8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 т. ч.:</w:t>
            </w:r>
          </w:p>
        </w:tc>
      </w:tr>
      <w:tr>
        <w:trPr>
          <w:trHeight w:val="490" w:hRule="atLeast"/>
        </w:trPr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теоретическое обучение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17</w:t>
            </w:r>
          </w:p>
        </w:tc>
      </w:tr>
      <w:tr>
        <w:trPr>
          <w:trHeight w:val="490" w:hRule="atLeast"/>
        </w:trPr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практические занятия</w:t>
            </w:r>
            <w:r>
              <w:rPr>
                <w:rFonts w:ascii="Tinos" w:hAnsi="Tinos"/>
                <w:i/>
                <w:sz w:val="24"/>
                <w:szCs w:val="24"/>
              </w:rPr>
              <w:t xml:space="preserve"> (если предусмотрено)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15</w:t>
            </w:r>
          </w:p>
        </w:tc>
      </w:tr>
      <w:tr>
        <w:trPr>
          <w:trHeight w:val="267" w:hRule="atLeast"/>
        </w:trPr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Самостоятельная работа*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  <w:tr>
        <w:trPr>
          <w:trHeight w:val="331" w:hRule="atLeast"/>
        </w:trPr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Промежуточная аттестация**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2/З</w:t>
            </w:r>
          </w:p>
        </w:tc>
      </w:tr>
    </w:tbl>
    <w:p>
      <w:pPr>
        <w:pStyle w:val="Normal"/>
        <w:bidi w:val="0"/>
        <w:spacing w:lineRule="auto" w:line="36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Normal"/>
        <w:bidi w:val="0"/>
        <w:spacing w:lineRule="auto" w:line="36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Normal"/>
        <w:bidi w:val="0"/>
        <w:spacing w:lineRule="auto" w:line="36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  <w:r>
        <w:br w:type="page"/>
      </w:r>
    </w:p>
    <w:p>
      <w:pPr>
        <w:pStyle w:val="Normal"/>
        <w:bidi w:val="0"/>
        <w:spacing w:lineRule="auto" w:line="360" w:before="0" w:after="0"/>
        <w:ind w:hanging="2" w:left="0" w:right="0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 xml:space="preserve">2.2.1 Тематический план и содержание учебной дисциплины </w:t>
      </w:r>
    </w:p>
    <w:tbl>
      <w:tblPr>
        <w:tblW w:w="10320" w:type="dxa"/>
        <w:jc w:val="left"/>
        <w:tblInd w:w="-125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936"/>
        <w:gridCol w:w="5428"/>
        <w:gridCol w:w="1425"/>
        <w:gridCol w:w="1530"/>
      </w:tblGrid>
      <w:tr>
        <w:trPr>
          <w:trHeight w:val="240" w:hRule="atLeast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57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57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57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57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Формируемые общие компетенции и профессиональные компетенции</w:t>
            </w:r>
          </w:p>
        </w:tc>
      </w:tr>
      <w:tr>
        <w:trPr>
          <w:trHeight w:val="240" w:hRule="atLeast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7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Введение в курс финансовой грамотности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Потребности и ресурсы. Финансовые цели. Финансовое благополучие и финансовые риски. Финансовые решения. Финансовое поведение. Финансовая культура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ОК 04</w:t>
            </w:r>
          </w:p>
        </w:tc>
      </w:tr>
      <w:tr>
        <w:trPr>
          <w:trHeight w:val="240" w:hRule="atLeast"/>
        </w:trPr>
        <w:tc>
          <w:tcPr>
            <w:tcW w:w="7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Раздел 1. Деньги и операции с ними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  <w:tr>
        <w:trPr>
          <w:trHeight w:val="276" w:hRule="atLeast"/>
        </w:trPr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Тема 1.1. Деньги и платежи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2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ОК 01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ОК 03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ОК 04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  <w:tr>
        <w:trPr>
          <w:trHeight w:val="825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Роль и функции денег. Виды современных денег, их основные характеристики.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Денежная система. Покупательная способность денег. Инфляция. Основные риски, связанные с использованием денег. Платежи и расчеты. Поставщики платежных услуг. Платежные агенты. Платежные системы. Основные платежные инструменты: банковский счет, мобильный и интернет-банк, дебетовая, кредитная банковские карты, электронный кошелек. Риски при использовании различных платежных инструментов. Подтверждение расчетов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В том числе практических занятий (на выбор)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1</w:t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Влияние инфляции на финансовые возможности человека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Издержки проведения платежей разного вида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Признаки подлинности и платежности банкнот и монет (дизайн, применяемые технологии, используемые материалы)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Использование разных платежных инструментов с учетом особенностей своей профессии/специальности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27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Самостоятельная работа обучающихся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«Платежная карта» (подготовка мини-проекта)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trike/>
                <w:sz w:val="24"/>
                <w:szCs w:val="24"/>
              </w:rPr>
            </w:pPr>
            <w:r>
              <w:rPr>
                <w:rFonts w:ascii="Tinos" w:hAnsi="Tinos"/>
                <w:strike/>
                <w:sz w:val="24"/>
                <w:szCs w:val="24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/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Тема 1.2.</w:t>
            </w:r>
            <w:r>
              <w:rPr>
                <w:rStyle w:val="1"/>
                <w:rFonts w:ascii="Tinos" w:hAnsi="Tinos"/>
                <w:b/>
                <w:i/>
                <w:sz w:val="24"/>
                <w:szCs w:val="24"/>
              </w:rPr>
              <w:t xml:space="preserve"> Покупки и цены</w:t>
            </w:r>
          </w:p>
          <w:p>
            <w:pPr>
              <w:pStyle w:val="Normal"/>
              <w:widowControl w:val="false"/>
              <w:bidi w:val="0"/>
              <w:spacing w:lineRule="auto" w:line="360" w:before="0" w:after="24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2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ОК 02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ОК 03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ОК 04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  <w:tr>
        <w:trPr>
          <w:trHeight w:val="536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Выбор товаров и услуг. Обязательная информация о товаре (услуге). Поставщики товаров и услуг. Агрегаторы и маркетплейсы. Цена товара. Дифференциация цен. Ценовая дискриминация. Программы лояльности (дисконтные карты, скидки, бонусы, кэшбек).      Варианты оплаты (разные виды денег; оплата в момент получения, предоплата, покупка в кредит, рассрочка, подписка). Роль рекламы и других способов продвижения товаров и услуг продавцами. Возврат товара после покупки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536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1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В том числе практических занятий (на выбор)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1</w:t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Расчет полной цены. Выбор наилучшего предложения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Стоимость товара с учетом скидок и рекламных акций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Влияние неценовых факторов на совершение покупки (состав, используемые материалы и технологии, ценности бренда и др.)</w:t>
            </w:r>
          </w:p>
        </w:tc>
        <w:tc>
          <w:tcPr>
            <w:tcW w:w="1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Самостоятельная работа обучающихся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«Шариковые ручки» (работа с источниками социальной информации)</w:t>
            </w:r>
          </w:p>
        </w:tc>
        <w:tc>
          <w:tcPr>
            <w:tcW w:w="1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Тема 1.3. Безопасное использование денег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2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ОК 02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ОК 03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ОК 04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Финансовая безопасность в сфере денежного обращения и покупок. Выбор добросовестного поставщика финансовых услуг. Персональные данные, их значение для безопасного использования денег. Основы безопасного пользования банкоматами. Безопасность денежных операций в цифровой среде. Техники социальной инженерии, включая фишинг, и способы защиты. Правила возмещения средств, несанкционированно списанных со счета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В том числе практических занятий (на выбор)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1</w:t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Выбор надежного интернет-магазина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Алгоритм безопасного использования платежных инструментов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Признаки типичных ситуаций финансового мошенничества в различных сферах профессиональной деятельности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0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Самостоятельная работа обучающихся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0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Разбор практической ситуации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0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«Управление «К» МВД России»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7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Раздел 2. Планирование и управление личными финансами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8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ОК 01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ОК 03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ОК 04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  <w:tr>
        <w:trPr>
          <w:trHeight w:val="239" w:hRule="atLeast"/>
        </w:trPr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Тема 2.1. Личный и семейный бюджет, финансовое планирование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2</w:t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775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Постановка финансовых целей (краткосрочные и долгосрочные финансовые цели, принцип SMART, выбор способов и контроль достижения финансовой цели). Человеческий и финансовый капитал. Виды доходов и расходов. Принципы ведения личного и семейного бюджета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20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В том числе практических занятий (на выбор)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1</w:t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30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Возможности сокращения расходов и повышения доходов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43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Планирование личного бюджета и оценка его выполнения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615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Возможности для повышения дохода с учетом особенностей своей профессии/специальности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Тема 2.2. Личные сбережения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2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ОК 02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ОК 03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ОК 04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  <w:tr>
        <w:trPr>
          <w:trHeight w:val="896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Цели сбережений. Изменение стоимости денег во времени. Основные формы сбережений: наличные деньги, банковские счета и их виды. Доходность банковских вкладов. Простые и сложные проценты. Влияние инфляции на процентный доход. Сейфовые ячейки. Риски для сбережений и пути их минимизации. Система страхования вкладов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04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В том числе практических занятий (на выбор)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1</w:t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Безопасное использование сберегательных инструментов. Выбор добросовестного поставщика финансовых услуг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Выбор банка и оценка доходности банковского вклада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Анализ необходимости и требуемого объема сбережений с учетом особенностей своей профессии/специальности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585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Самостоятельная работа обучающихся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«Сберегательные продукты» (работа с источниками социальной информации)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Тема 2.3. Кредиты и займы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2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24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ОК 02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ОК 03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ОК 04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  <w:tr>
        <w:trPr>
          <w:trHeight w:val="900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Цели заимствований. Проценты по кредитам и займам. Неустойки. Регулирование процентов и неустоек. Основные инструменты заимствования.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Банковский кредит. Принципы кредитования. Виды кредитов. Условия кредитования. Формы обеспечения возвратности кредита. Кредитный договор.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Риски использования кредитов и займов и пути их минимизации. Страхование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при кредитовании. Взыскание долгов. Кредитная история. Кредитные каникулы. Реструктуризация и рефинансирование кредита. Личное банкротство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В том числе практических занятий (на выбор)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1</w:t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Безопасное использование кредитных инструментов. Выбор добросовестного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поставщика финансовых услуг. Выбор оптимальных условий заимствования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Выбор банка и банковского кредита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Расчет размера допустимого кредита с учетом особенностей своей профессии/специальности (уровень дохода, профиль трат)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Самостоятельная работа обучающихся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«Кредитная история» (подготовка мини-проекта)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50" w:hRule="atLeast"/>
        </w:trPr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Тема 2.4. Безопасное управление личными финансами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2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ОК 01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ОК 03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ОК 04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Финансовая безопасность и цифровая среда в сфере личных финансов. Оптимизация личного и семейного бюджета с учетом обеспечения безопасности.  Удаленное банковское обслуживание. Дистанционное управление личными финансами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В том числе практических занятий (на выбор)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1</w:t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Управление личным бюджетом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72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Моделирование семейного бюджета в условиях как дефицита, так и избытка доходов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738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Возможности и ограничения льготных программ банков с учетом особенностей своей профессии, иных факторов (вклады и кредиты для молодежи, программистов, семей с детьми)</w:t>
            </w:r>
          </w:p>
        </w:tc>
        <w:tc>
          <w:tcPr>
            <w:tcW w:w="1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7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0" w:left="0" w:right="0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Раздел 3. Риск и доходность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10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ОК 02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ОК 03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ОК 04</w:t>
            </w:r>
          </w:p>
        </w:tc>
      </w:tr>
      <w:tr>
        <w:trPr>
          <w:trHeight w:val="276" w:hRule="atLeast"/>
        </w:trPr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Тема 3.1. Инвестирование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2</w:t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825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Цели и риски инвестирования. Ликвидность и доходность инвестиций. Взаимосвязь доходности и риска. Основные инвестиционные продукты и их базовые характеристики. Индивидуальный инвестиционный счет (ИИС). Формирование инвестиционного портфеля. Диверсификация. Мошенничество в сфере инвестиций, способы защиты от него. Особенности финансовых пирамид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В том числе практических занятий (на выбор)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1</w:t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Стратегия инвестирования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Базовые принципы формирования инвестиционного портфеля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Расчет размера допустимого объема инвестиций в рамках личного бюджета с учетом особенностей своей профессии/специальности (уровень дохода, профиль трат)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Тема 3.2. Страхование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2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ОК 02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ОК 03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ОК 04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  <w:tr>
        <w:trPr>
          <w:trHeight w:val="536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Страхование как один из способов управления рисками. Виды страхования: личное страхование, имущественное страхование, страхование гражданской ответственности. Основные виды страховых продуктов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81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В том числе практических занятий (на выбор)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1</w:t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Безопасное использование страховых продуктов. Выбор добросовестного поставщика страховых услуг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Страхование как способ обеспечения безопасности в профессиональной деятельности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Специфика страхования в разных профессиях (профессиональные страховые продукты)</w:t>
            </w:r>
          </w:p>
        </w:tc>
        <w:tc>
          <w:tcPr>
            <w:tcW w:w="1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Тема 3.3. Предпринимательство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6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ОК 01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/>
            </w:pPr>
            <w:r>
              <w:rPr>
                <w:rStyle w:val="1"/>
                <w:rFonts w:ascii="Tinos" w:hAnsi="Tinos"/>
                <w:i/>
                <w:sz w:val="24"/>
                <w:szCs w:val="24"/>
              </w:rPr>
              <w:t>ОК 02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ОК 03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ОК 04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  <w:tr>
        <w:trPr>
          <w:trHeight w:val="752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Роль предпринимательства в жизни человека и общества. Условия развития стартапов и малого бизнеса. Формы ведения предпринимательской деятельности и их основные характеристики. Возможные источники финансирования малого бизнеса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</w:t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4</w:t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Требования для открытия собственного бизнеса и алгоритм действий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Базовые финансовые показатели бизнеса: выручка, постоянные и переменные издержки, прибыль.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535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Анализ бизнес-идей и рисков, связанных с ними, с учетом особенностей своей профессии/специальности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7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Раздел 4. Финансовая среда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6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ОК 01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ОК 03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ОК 04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Тема 4.1. Финансовые взаимоотношения с государством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2</w:t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1040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Роль налогов, налоговой и социальной политики государства для экономики страны и личного благосостояния граждан. Налоги физических лиц. Налоговые вычеты и льготы.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Пенсионная система России. Социальная поддержка граждан. Возможности инициативного бюджетирования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1</w:t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124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В том числе практических занятий (на выбор)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1</w:t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Применение налоговых вычетов для увеличения дохода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491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Основные цифровые сервисы государства для граждан.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Налоги и пенсионное обеспечение для самозанятых и ИП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780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Специфика налогообложения и пенсионного обеспечения в разных профессиях (профессиональные налоговые вычеты для творческих профессий, налоги и пенсии для нотариусов и адвокатов, военных)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41" w:hRule="atLeast"/>
        </w:trPr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Тема 4.2. Защита прав граждан в финансовой сфере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Основное содержание учебного материала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4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ОК 02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ОК 03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ОК 04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  <w:tr>
        <w:trPr/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Основные права граждан в финансовой сфере и формы их защиты.  Задачи и полномочия Банка России, других государственных органов в сфере защиты прав потребителей финансовых услуг. Досудебное и судебное урегулирование споров. Уполномоченный по правам потребителей финансовых услуг. Особенности защиты прав потребителей в цифровой среде.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3</w:t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15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0" w:left="0" w:right="0"/>
              <w:contextualSpacing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В том числе практических занятий (на выбор)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1</w:t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07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Типичные ситуация нарушения прав граждан в финансовой сфере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31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Алгоритм действий при нарушении прав граждан в финансовой сфере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31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Стратегии действия в проблемных ситуациях с учетом особенностей своей профессии/специальности (характер возможного нарушения прав)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548" w:hRule="atLeast"/>
        </w:trPr>
        <w:tc>
          <w:tcPr>
            <w:tcW w:w="1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Самостоятельная работа обучающихся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Подготовка мини проекта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7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ОК 01, ОК 02, ОК 03, ОК 04</w:t>
            </w:r>
          </w:p>
        </w:tc>
      </w:tr>
      <w:tr>
        <w:trPr>
          <w:trHeight w:val="360" w:hRule="atLeast"/>
        </w:trPr>
        <w:tc>
          <w:tcPr>
            <w:tcW w:w="7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b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>32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w="11906" w:h="16838"/>
          <w:pgMar w:left="1134" w:right="567" w:gutter="0" w:header="567" w:top="1134" w:footer="567" w:bottom="1134"/>
          <w:pgNumType w:fmt="decimal"/>
          <w:formProt w:val="false"/>
          <w:titlePg/>
          <w:textDirection w:val="lrTb"/>
          <w:docGrid w:type="default" w:linePitch="600" w:charSpace="24576"/>
        </w:sectPr>
      </w:pPr>
    </w:p>
    <w:p>
      <w:pPr>
        <w:pStyle w:val="Normal"/>
        <w:bidi w:val="0"/>
        <w:spacing w:lineRule="auto" w:line="360"/>
        <w:ind w:hanging="2" w:left="0" w:right="0"/>
        <w:rPr>
          <w:rFonts w:ascii="Tinos" w:hAnsi="Tinos"/>
          <w:b/>
          <w:sz w:val="24"/>
          <w:szCs w:val="24"/>
        </w:rPr>
      </w:pPr>
      <w:bookmarkStart w:id="9" w:name="_heading=h.30j0zll"/>
      <w:bookmarkEnd w:id="9"/>
      <w:r>
        <w:rPr>
          <w:rFonts w:ascii="Tinos" w:hAnsi="Tinos"/>
          <w:b/>
          <w:sz w:val="24"/>
          <w:szCs w:val="24"/>
        </w:rPr>
        <w:t>3. УСЛОВИЯ РЕАЛИЗАЦИИ УЧЕБНОЙ ДИСЦИПЛИНЫ</w:t>
      </w:r>
    </w:p>
    <w:p>
      <w:pPr>
        <w:pStyle w:val="Normal"/>
        <w:numPr>
          <w:ilvl w:val="0"/>
          <w:numId w:val="0"/>
        </w:numPr>
        <w:bidi w:val="0"/>
        <w:spacing w:lineRule="auto" w:line="360" w:before="0" w:after="120"/>
        <w:ind w:firstLine="709" w:left="0" w:right="0"/>
        <w:outlineLvl w:val="1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>3.1. Материально-техническое обеспечение</w:t>
      </w:r>
    </w:p>
    <w:p>
      <w:pPr>
        <w:pStyle w:val="Normal"/>
        <w:bidi w:val="0"/>
        <w:spacing w:lineRule="auto" w:line="360" w:before="0" w:after="0"/>
        <w:ind w:hanging="0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Освоение программы дисциплины </w:t>
      </w:r>
      <w:r>
        <w:rPr>
          <w:rFonts w:ascii="Tinos" w:hAnsi="Tinos"/>
          <w:i/>
          <w:sz w:val="24"/>
          <w:szCs w:val="24"/>
        </w:rPr>
        <w:t>«Основы финансовой грамотности»</w:t>
      </w:r>
      <w:r>
        <w:rPr>
          <w:rFonts w:ascii="Tinos" w:hAnsi="Tinos"/>
          <w:sz w:val="24"/>
          <w:szCs w:val="24"/>
        </w:rPr>
        <w:t xml:space="preserve"> предполагает наличие, специализированного учебного кабинета, в котором имеется возможность обеспечить свободный доступ в телекоммуникационную сеть «Интернет» во время учебного занятия и в период внеучебной деятельности обучающихся.</w:t>
      </w:r>
    </w:p>
    <w:p>
      <w:pPr>
        <w:pStyle w:val="Normal"/>
        <w:bidi w:val="0"/>
        <w:spacing w:lineRule="auto" w:line="360" w:before="0" w:after="0"/>
        <w:ind w:firstLine="142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Помещение кабинета  удовлетворяет требованиям Санитарно-эпидемиологических правил и нормативам и оснащено типовым оборудованием, в том числе специализированной учебной мебелью и средствами обучения.</w:t>
      </w:r>
    </w:p>
    <w:p>
      <w:pPr>
        <w:pStyle w:val="Normal"/>
        <w:bidi w:val="0"/>
        <w:spacing w:lineRule="auto" w:line="360" w:before="0" w:after="0"/>
        <w:ind w:firstLine="142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В кабинете есть мультимедийное оборудование, посредством которого участники образовательного процесса могут просматривать визуальную информацию по финансовой грамотности, создавать презентации, видеоматериалы, иные документы.</w:t>
      </w:r>
    </w:p>
    <w:p>
      <w:pPr>
        <w:pStyle w:val="Normal"/>
        <w:bidi w:val="0"/>
        <w:spacing w:lineRule="auto" w:line="360" w:before="0" w:after="0"/>
        <w:ind w:firstLine="142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В состав учебно-методического и материально-технического обеспечения программы учебной дисциплины «</w:t>
      </w:r>
      <w:r>
        <w:rPr>
          <w:rFonts w:ascii="Tinos" w:hAnsi="Tinos"/>
          <w:i/>
          <w:sz w:val="24"/>
          <w:szCs w:val="24"/>
        </w:rPr>
        <w:t>Основы финансовой грамотности»</w:t>
      </w:r>
      <w:r>
        <w:rPr>
          <w:rFonts w:ascii="Tinos" w:hAnsi="Tinos"/>
          <w:sz w:val="24"/>
          <w:szCs w:val="24"/>
        </w:rPr>
        <w:t xml:space="preserve"> входят:</w:t>
      </w:r>
    </w:p>
    <w:p>
      <w:pPr>
        <w:pStyle w:val="Normal"/>
        <w:widowControl w:val="false"/>
        <w:numPr>
          <w:ilvl w:val="0"/>
          <w:numId w:val="8"/>
        </w:numPr>
        <w:bidi w:val="0"/>
        <w:spacing w:lineRule="auto" w:line="360" w:before="0" w:after="0"/>
        <w:ind w:hanging="2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информационно-коммуникационные средства;</w:t>
      </w:r>
    </w:p>
    <w:p>
      <w:pPr>
        <w:pStyle w:val="Normal"/>
        <w:widowControl w:val="false"/>
        <w:numPr>
          <w:ilvl w:val="0"/>
          <w:numId w:val="8"/>
        </w:numPr>
        <w:bidi w:val="0"/>
        <w:spacing w:lineRule="auto" w:line="360" w:before="0" w:after="0"/>
        <w:ind w:hanging="2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комплект технической документации, в том числе паспорта на средства обучения, инструкции по их использованию и технике безопасности;</w:t>
      </w:r>
    </w:p>
    <w:p>
      <w:pPr>
        <w:pStyle w:val="Normal"/>
        <w:widowControl w:val="false"/>
        <w:numPr>
          <w:ilvl w:val="0"/>
          <w:numId w:val="8"/>
        </w:numPr>
        <w:bidi w:val="0"/>
        <w:spacing w:lineRule="auto" w:line="360" w:before="0" w:after="0"/>
        <w:ind w:hanging="2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библиотечный фонд кабинета;</w:t>
      </w:r>
    </w:p>
    <w:p>
      <w:pPr>
        <w:pStyle w:val="Normal"/>
        <w:widowControl w:val="false"/>
        <w:numPr>
          <w:ilvl w:val="0"/>
          <w:numId w:val="8"/>
        </w:numPr>
        <w:bidi w:val="0"/>
        <w:spacing w:lineRule="auto" w:line="360" w:before="0" w:after="0"/>
        <w:ind w:hanging="2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рекомендованные мультимедийные пособия.</w:t>
      </w:r>
    </w:p>
    <w:p>
      <w:pPr>
        <w:pStyle w:val="Normal"/>
        <w:bidi w:val="0"/>
        <w:spacing w:lineRule="auto" w:line="360" w:before="0" w:after="0"/>
        <w:ind w:hanging="2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В библиотечный фонд кабинета входят учебники, учебно-методические комплекты (УМК) (в т.ч. и мультимедийные), обеспечивающие освоение учебной дисциплины </w:t>
      </w:r>
      <w:r>
        <w:rPr>
          <w:rFonts w:ascii="Tinos" w:hAnsi="Tinos"/>
          <w:i/>
          <w:sz w:val="24"/>
          <w:szCs w:val="24"/>
        </w:rPr>
        <w:t>«Основы финансовой грамотности</w:t>
      </w:r>
      <w:r>
        <w:rPr>
          <w:rFonts w:ascii="Tinos" w:hAnsi="Tinos"/>
          <w:sz w:val="24"/>
          <w:szCs w:val="24"/>
        </w:rPr>
        <w:t>», рекомендованные или допущенные для использования в образовательных организациях, реализующих образовательные программы СПО. Библиотечный фонд кабинета может быть дополнен энциклопедиями, справочниками, научной, научно-популярной и другой литературой по вопросам финансовой грамотности.</w:t>
      </w:r>
    </w:p>
    <w:p>
      <w:pPr>
        <w:pStyle w:val="Normal"/>
        <w:bidi w:val="0"/>
        <w:spacing w:lineRule="auto" w:line="360" w:before="0" w:after="0"/>
        <w:ind w:hanging="2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В процессе освоения программы учебной дисциплины </w:t>
      </w:r>
      <w:r>
        <w:rPr>
          <w:rFonts w:ascii="Tinos" w:hAnsi="Tinos"/>
          <w:i/>
          <w:sz w:val="24"/>
          <w:szCs w:val="24"/>
        </w:rPr>
        <w:t>«Основы финансовой грамотности»</w:t>
      </w:r>
      <w:r>
        <w:rPr>
          <w:rFonts w:ascii="Tinos" w:hAnsi="Tinos"/>
          <w:sz w:val="24"/>
          <w:szCs w:val="24"/>
        </w:rPr>
        <w:t xml:space="preserve"> обучающиеся имеют возможность доступа к электронным учебным материалам и образовательным ресурсам, имеющимся в свободном доступе в телекоммуникационной сети Интернет (электронным книгам, документам, хрестоматиям, практикумам, тестам и другим подобным ресурсам).</w:t>
      </w:r>
    </w:p>
    <w:p>
      <w:pPr>
        <w:pStyle w:val="Normal"/>
        <w:bidi w:val="0"/>
        <w:spacing w:lineRule="auto" w:line="360" w:before="0" w:after="0"/>
        <w:ind w:hanging="2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ind w:hanging="2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ind w:hanging="2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ind w:hanging="2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ind w:hanging="2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>3.2. Информационное обеспечение реализации программы</w:t>
      </w:r>
    </w:p>
    <w:p>
      <w:pPr>
        <w:pStyle w:val="Normal"/>
        <w:bidi w:val="0"/>
        <w:spacing w:lineRule="auto" w:line="360" w:before="0" w:after="0"/>
        <w:ind w:hanging="2" w:left="0" w:right="0"/>
        <w:jc w:val="both"/>
        <w:rPr>
          <w:rFonts w:ascii="Tinos" w:hAnsi="Tinos"/>
          <w:sz w:val="24"/>
          <w:szCs w:val="24"/>
        </w:rPr>
      </w:pPr>
      <w:bookmarkStart w:id="10" w:name="_heading=h.1fob9te"/>
      <w:bookmarkEnd w:id="10"/>
      <w:r>
        <w:rPr>
          <w:rFonts w:ascii="Tinos" w:hAnsi="Tinos"/>
          <w:sz w:val="24"/>
          <w:szCs w:val="24"/>
        </w:rPr>
        <w:t xml:space="preserve">Для реализации программы библиотечный фонд образовательной организации  имеет печатные и электронные образовательные и информационные ресурсы, для использования в образовательном процессе. </w:t>
      </w:r>
    </w:p>
    <w:p>
      <w:pPr>
        <w:pStyle w:val="Normal"/>
        <w:bidi w:val="0"/>
        <w:spacing w:lineRule="auto" w:line="360" w:before="0" w:after="0"/>
        <w:ind w:hanging="2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ind w:hanging="2" w:left="0" w:right="0"/>
        <w:jc w:val="both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>3.2.1. Основные печатные издания</w:t>
      </w:r>
    </w:p>
    <w:p>
      <w:pPr>
        <w:pStyle w:val="Normal"/>
        <w:numPr>
          <w:ilvl w:val="0"/>
          <w:numId w:val="10"/>
        </w:numPr>
        <w:tabs>
          <w:tab w:val="clear" w:pos="709"/>
          <w:tab w:val="left" w:pos="284" w:leader="none"/>
          <w:tab w:val="left" w:pos="993" w:leader="none"/>
          <w:tab w:val="left" w:pos="1134" w:leader="none"/>
        </w:tabs>
        <w:bidi w:val="0"/>
        <w:spacing w:lineRule="auto" w:line="360" w:before="0" w:after="0"/>
        <w:ind w:hanging="2" w:left="0" w:right="0"/>
        <w:contextualSpacing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Каджаева М.Р. Финансовая грамотность: учеб. пособие для студ. учреждений сред. профессиональное образования / М.Р. Каджаева, Л.В. Дубровская, А.Р. Елисеева. </w:t>
      </w:r>
      <w:bookmarkStart w:id="11" w:name="_Hlk118052737"/>
      <w:r>
        <w:rPr>
          <w:rFonts w:ascii="Tinos" w:hAnsi="Tinos"/>
          <w:sz w:val="24"/>
          <w:szCs w:val="24"/>
        </w:rPr>
        <w:t xml:space="preserve">– </w:t>
      </w:r>
      <w:bookmarkEnd w:id="11"/>
      <w:r>
        <w:rPr>
          <w:rFonts w:ascii="Tinos" w:hAnsi="Tinos"/>
          <w:sz w:val="24"/>
          <w:szCs w:val="24"/>
        </w:rPr>
        <w:t xml:space="preserve">. – 4-е изд. стер. М.:  Издательский центр «Академия», 2023. – </w:t>
      </w:r>
      <w:r>
        <w:rPr>
          <w:rFonts w:ascii="Tinos" w:hAnsi="Tinos"/>
          <w:sz w:val="24"/>
          <w:szCs w:val="24"/>
          <w:shd w:fill="FFFFFF" w:val="clear"/>
        </w:rPr>
        <w:t xml:space="preserve">288 </w:t>
      </w:r>
      <w:r>
        <w:rPr>
          <w:rFonts w:ascii="Tinos" w:hAnsi="Tinos"/>
          <w:sz w:val="24"/>
          <w:szCs w:val="24"/>
        </w:rPr>
        <w:t>с.</w:t>
      </w:r>
    </w:p>
    <w:p>
      <w:pPr>
        <w:pStyle w:val="Normal"/>
        <w:numPr>
          <w:ilvl w:val="0"/>
          <w:numId w:val="10"/>
        </w:numPr>
        <w:tabs>
          <w:tab w:val="clear" w:pos="709"/>
          <w:tab w:val="left" w:pos="284" w:leader="none"/>
          <w:tab w:val="left" w:pos="993" w:leader="none"/>
          <w:tab w:val="left" w:pos="1134" w:leader="none"/>
        </w:tabs>
        <w:bidi w:val="0"/>
        <w:spacing w:lineRule="auto" w:line="360" w:before="0" w:after="0"/>
        <w:ind w:hanging="2" w:left="0" w:right="0"/>
        <w:contextualSpacing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Каджаева М.Р. Финансовая грамотность. Методические рекомендации: учеб. пособие для студ. учреждений сред. профессиональное образования / М.Р. Каджаева, Л.В. Дубровская, А.Р. Елисеева. – М. :  Издательский центр «Академия», 2020. – </w:t>
      </w:r>
      <w:r>
        <w:rPr>
          <w:rFonts w:ascii="Tinos" w:hAnsi="Tinos"/>
          <w:sz w:val="24"/>
          <w:szCs w:val="24"/>
          <w:shd w:fill="FFFFFF" w:val="clear"/>
        </w:rPr>
        <w:t xml:space="preserve"> 96 </w:t>
      </w:r>
      <w:r>
        <w:rPr>
          <w:rFonts w:ascii="Tinos" w:hAnsi="Tinos"/>
          <w:sz w:val="24"/>
          <w:szCs w:val="24"/>
        </w:rPr>
        <w:t>с.</w:t>
      </w:r>
    </w:p>
    <w:p>
      <w:pPr>
        <w:pStyle w:val="Normal"/>
        <w:numPr>
          <w:ilvl w:val="0"/>
          <w:numId w:val="10"/>
        </w:numPr>
        <w:tabs>
          <w:tab w:val="clear" w:pos="709"/>
          <w:tab w:val="left" w:pos="284" w:leader="none"/>
          <w:tab w:val="left" w:pos="993" w:leader="none"/>
          <w:tab w:val="left" w:pos="1134" w:leader="none"/>
        </w:tabs>
        <w:bidi w:val="0"/>
        <w:spacing w:lineRule="auto" w:line="360" w:before="0" w:after="0"/>
        <w:ind w:hanging="2" w:left="0" w:right="0"/>
        <w:contextualSpacing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Каджаева М.Р. Финансовая грамотность. Практикум: учеб. пособие для студ. учреждений сред. профессиональное образования / М.Р. Каджаева, Л.В. Дубровская, А.Р. Елисеева. – 2-е изд. стер. – М. :  Издательский центр «Академия», 2023. – </w:t>
      </w:r>
      <w:r>
        <w:rPr>
          <w:rFonts w:ascii="Tinos" w:hAnsi="Tinos"/>
          <w:sz w:val="24"/>
          <w:szCs w:val="24"/>
          <w:shd w:fill="FFFFFF" w:val="clear"/>
        </w:rPr>
        <w:t>128 </w:t>
      </w:r>
      <w:r>
        <w:rPr>
          <w:rFonts w:ascii="Tinos" w:hAnsi="Tinos"/>
          <w:sz w:val="24"/>
          <w:szCs w:val="24"/>
        </w:rPr>
        <w:t>с.</w:t>
      </w:r>
    </w:p>
    <w:p>
      <w:pPr>
        <w:pStyle w:val="Normal"/>
        <w:bidi w:val="0"/>
        <w:spacing w:lineRule="auto" w:line="360" w:before="0" w:after="0"/>
        <w:ind w:hanging="2" w:left="0" w:right="0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>3.2.2. Основные электронные издания </w:t>
      </w:r>
    </w:p>
    <w:p>
      <w:pPr>
        <w:pStyle w:val="Normal"/>
        <w:numPr>
          <w:ilvl w:val="0"/>
          <w:numId w:val="11"/>
        </w:numPr>
        <w:tabs>
          <w:tab w:val="clear" w:pos="709"/>
          <w:tab w:val="left" w:pos="851" w:leader="none"/>
          <w:tab w:val="left" w:pos="1134" w:leader="none"/>
        </w:tabs>
        <w:bidi w:val="0"/>
        <w:spacing w:lineRule="auto" w:line="360" w:before="0" w:after="0"/>
        <w:ind w:hanging="2" w:left="0" w:right="0"/>
        <w:contextualSpacing/>
        <w:jc w:val="both"/>
        <w:rPr/>
      </w:pPr>
      <w:r>
        <w:rPr>
          <w:rStyle w:val="Style23"/>
          <w:rFonts w:ascii="Tinos" w:hAnsi="Tinos"/>
          <w:sz w:val="24"/>
          <w:szCs w:val="24"/>
        </w:rPr>
        <w:t xml:space="preserve">Костюкова Е.И. Основы финансовой грамотности: учебник для СПО / Е. И. Костюкова, И. И. Глотова, Е. П. Томилина [и др.]. — 2-е изд., стер. — Санкт-Петербург: Лань, 2024. — 316 с. — ISBN 978-5-507-47451-6. — Текст: электронный // Лань: электронно-библиотечная система. — URL: </w:t>
      </w:r>
      <w:hyperlink r:id="rId4">
        <w:r>
          <w:rPr>
            <w:rStyle w:val="Style"/>
            <w:rFonts w:ascii="Tinos" w:hAnsi="Tinos"/>
            <w:sz w:val="24"/>
            <w:szCs w:val="24"/>
          </w:rPr>
          <w:t>https://e.lanbook.com/book/378458</w:t>
        </w:r>
      </w:hyperlink>
      <w:r>
        <w:rPr>
          <w:rStyle w:val="Style23"/>
          <w:rFonts w:ascii="Tinos" w:hAnsi="Tinos"/>
          <w:sz w:val="24"/>
          <w:szCs w:val="24"/>
        </w:rPr>
        <w:t>.</w:t>
      </w:r>
    </w:p>
    <w:p>
      <w:pPr>
        <w:pStyle w:val="Normal"/>
        <w:numPr>
          <w:ilvl w:val="0"/>
          <w:numId w:val="11"/>
        </w:numPr>
        <w:tabs>
          <w:tab w:val="clear" w:pos="709"/>
          <w:tab w:val="left" w:pos="851" w:leader="none"/>
          <w:tab w:val="left" w:pos="1134" w:leader="none"/>
        </w:tabs>
        <w:bidi w:val="0"/>
        <w:spacing w:lineRule="auto" w:line="360" w:before="0" w:after="0"/>
        <w:ind w:hanging="2" w:left="0" w:right="0"/>
        <w:contextualSpacing/>
        <w:jc w:val="both"/>
        <w:rPr/>
      </w:pPr>
      <w:r>
        <w:rPr>
          <w:rFonts w:ascii="Tinos" w:hAnsi="Tinos"/>
          <w:sz w:val="24"/>
          <w:szCs w:val="24"/>
        </w:rPr>
        <w:t>Купцова Е.В. Бизнес-планирование: учебник и практикум для среднего профессионального образования/ Е. В. Купцова, А. А. Степанов. — Москва: Издательство Юрайт, 2021.— 435 с. — (Профессиональное образование). — ISBN 978-5-534-11053-1. — Текст: электронный // ЭБС Юрайт [сайт]. — URL: </w:t>
      </w:r>
      <w:hyperlink r:id="rId5">
        <w:r>
          <w:rPr>
            <w:rStyle w:val="Style"/>
            <w:rFonts w:ascii="Tinos" w:hAnsi="Tinos"/>
            <w:color w:val="000000"/>
            <w:sz w:val="24"/>
            <w:szCs w:val="24"/>
          </w:rPr>
          <w:t>https://urait.ru/bcode/476085</w:t>
        </w:r>
      </w:hyperlink>
      <w:r>
        <w:rPr>
          <w:rFonts w:ascii="Tinos" w:hAnsi="Tinos"/>
          <w:sz w:val="24"/>
          <w:szCs w:val="24"/>
          <w:u w:val="single"/>
        </w:rPr>
        <w:t>.</w:t>
      </w:r>
    </w:p>
    <w:p>
      <w:pPr>
        <w:pStyle w:val="Normal"/>
        <w:numPr>
          <w:ilvl w:val="0"/>
          <w:numId w:val="11"/>
        </w:numPr>
        <w:tabs>
          <w:tab w:val="clear" w:pos="709"/>
          <w:tab w:val="left" w:pos="851" w:leader="none"/>
          <w:tab w:val="left" w:pos="1134" w:leader="none"/>
        </w:tabs>
        <w:bidi w:val="0"/>
        <w:spacing w:lineRule="auto" w:line="360" w:before="0" w:after="0"/>
        <w:ind w:hanging="2" w:left="0" w:right="0"/>
        <w:contextualSpacing/>
        <w:jc w:val="both"/>
        <w:rPr/>
      </w:pPr>
      <w:r>
        <w:rPr>
          <w:rStyle w:val="Style23"/>
          <w:rFonts w:ascii="Tinos" w:hAnsi="Tinos"/>
          <w:sz w:val="24"/>
          <w:szCs w:val="24"/>
        </w:rPr>
        <w:t xml:space="preserve">Пушина, Н. В. Основы предпринимательства и финансовой грамотности. Практикум: учебное пособие для СПО / Н. В. Пушина, Г. А. Бандура. — 2-е изд., стер. — Санкт-Петербург: Лань, 2024. — 288 с. — ISBN 978-5-507-47563-6. — Текст: электронный// Лань: электронно-библиотечная система. — URL: </w:t>
      </w:r>
      <w:hyperlink r:id="rId6">
        <w:r>
          <w:rPr>
            <w:rStyle w:val="Style"/>
            <w:rFonts w:ascii="Tinos" w:hAnsi="Tinos"/>
            <w:sz w:val="24"/>
            <w:szCs w:val="24"/>
          </w:rPr>
          <w:t>https://e.lanbook.com/book/389003</w:t>
        </w:r>
      </w:hyperlink>
    </w:p>
    <w:p>
      <w:pPr>
        <w:pStyle w:val="Normal"/>
        <w:numPr>
          <w:ilvl w:val="0"/>
          <w:numId w:val="11"/>
        </w:numPr>
        <w:tabs>
          <w:tab w:val="clear" w:pos="709"/>
          <w:tab w:val="left" w:pos="851" w:leader="none"/>
          <w:tab w:val="left" w:pos="1134" w:leader="none"/>
        </w:tabs>
        <w:bidi w:val="0"/>
        <w:spacing w:lineRule="auto" w:line="360" w:before="0" w:after="0"/>
        <w:ind w:hanging="2" w:left="0" w:right="0"/>
        <w:contextualSpacing/>
        <w:jc w:val="both"/>
        <w:rPr/>
      </w:pPr>
      <w:r>
        <w:rPr>
          <w:rFonts w:ascii="Tinos" w:hAnsi="Tinos"/>
          <w:sz w:val="24"/>
          <w:szCs w:val="24"/>
        </w:rPr>
        <w:t xml:space="preserve">Фрицлер, А. В.  Основы финансовой грамотности: учебник для среднего профессионального образования / А. В. Фрицлер, Е. А. Тарханова. — 2-е изд., перераб. и доп. — Москва: Издательство Юрайт, 2023. — 148 с. — (Профессиональное образование). — ISBN 978-5-534-16794-8. — Текст : электронный // Образовательная платформа Юрайт [сайт]. — URL: </w:t>
      </w:r>
      <w:hyperlink r:id="rId7">
        <w:r>
          <w:rPr>
            <w:rStyle w:val="Style"/>
            <w:rFonts w:ascii="Tinos" w:hAnsi="Tinos"/>
            <w:sz w:val="24"/>
            <w:szCs w:val="24"/>
          </w:rPr>
          <w:t>https://urait.ru/bcode/531714</w:t>
        </w:r>
      </w:hyperlink>
    </w:p>
    <w:p>
      <w:pPr>
        <w:pStyle w:val="Normal"/>
        <w:numPr>
          <w:ilvl w:val="0"/>
          <w:numId w:val="11"/>
        </w:numPr>
        <w:tabs>
          <w:tab w:val="left" w:pos="709" w:leader="none"/>
          <w:tab w:val="left" w:pos="851" w:leader="none"/>
          <w:tab w:val="left" w:pos="1134" w:leader="none"/>
        </w:tabs>
        <w:bidi w:val="0"/>
        <w:spacing w:lineRule="auto" w:line="360" w:before="0" w:after="0"/>
        <w:ind w:hanging="2" w:left="0" w:right="0"/>
        <w:contextualSpacing/>
        <w:jc w:val="both"/>
        <w:rPr/>
      </w:pPr>
      <w:r>
        <w:rPr>
          <w:rStyle w:val="Style23"/>
          <w:rFonts w:ascii="Tinos" w:hAnsi="Tinos"/>
          <w:sz w:val="24"/>
          <w:szCs w:val="24"/>
        </w:rPr>
        <w:t xml:space="preserve">Яцков, И. Б. Основы финансовой грамотности и предпринимательской деятельности / И. Б. Яцков, С. В. Афанасьева. — Санкт-Петербург: Лань, 2024. — 332 с. — ISBN 978-5-507-48129-3.— Текст: электронный/ Лань: электронно-библиотечная система. — URL: </w:t>
      </w:r>
      <w:hyperlink r:id="rId8">
        <w:r>
          <w:rPr>
            <w:rStyle w:val="Style"/>
            <w:rFonts w:ascii="Tinos" w:hAnsi="Tinos"/>
            <w:sz w:val="24"/>
            <w:szCs w:val="24"/>
          </w:rPr>
          <w:t>https://e.lanbook.com/book/362738</w:t>
        </w:r>
      </w:hyperlink>
      <w:r>
        <w:rPr>
          <w:rStyle w:val="Style23"/>
          <w:rFonts w:ascii="Tinos" w:hAnsi="Tinos"/>
          <w:sz w:val="24"/>
          <w:szCs w:val="24"/>
        </w:rPr>
        <w:t>.</w:t>
      </w:r>
    </w:p>
    <w:p>
      <w:pPr>
        <w:pStyle w:val="Normal"/>
        <w:bidi w:val="0"/>
        <w:spacing w:lineRule="auto" w:line="360" w:before="0" w:after="0"/>
        <w:ind w:hanging="2" w:left="0" w:right="0"/>
        <w:jc w:val="both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</w:r>
    </w:p>
    <w:p>
      <w:pPr>
        <w:pStyle w:val="Normal"/>
        <w:bidi w:val="0"/>
        <w:spacing w:lineRule="auto" w:line="360" w:before="0" w:after="0"/>
        <w:ind w:hanging="2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 xml:space="preserve">3.2.3. Дополнительные источники </w:t>
      </w:r>
      <w:r>
        <w:rPr>
          <w:rFonts w:ascii="Tinos" w:hAnsi="Tinos"/>
          <w:i/>
          <w:sz w:val="24"/>
          <w:szCs w:val="24"/>
        </w:rPr>
        <w:t>(при необходимости)</w:t>
      </w:r>
    </w:p>
    <w:p>
      <w:pPr>
        <w:pStyle w:val="Normal"/>
        <w:numPr>
          <w:ilvl w:val="0"/>
          <w:numId w:val="12"/>
        </w:numPr>
        <w:tabs>
          <w:tab w:val="clear" w:pos="709"/>
          <w:tab w:val="left" w:pos="993" w:leader="none"/>
        </w:tabs>
        <w:bidi w:val="0"/>
        <w:spacing w:lineRule="auto" w:line="360" w:before="0" w:after="0"/>
        <w:ind w:hanging="2" w:left="0" w:right="0"/>
        <w:contextualSpacing/>
        <w:jc w:val="both"/>
        <w:rPr/>
      </w:pPr>
      <w:r>
        <w:rPr>
          <w:rFonts w:ascii="Tinos" w:hAnsi="Tinos"/>
          <w:sz w:val="24"/>
          <w:szCs w:val="24"/>
        </w:rPr>
        <w:t xml:space="preserve">Министерство финансов РФ [Электронный ресурс] – Режим доступа: </w:t>
      </w:r>
      <w:hyperlink r:id="rId9">
        <w:r>
          <w:rPr>
            <w:rStyle w:val="Style"/>
            <w:rFonts w:ascii="Tinos" w:hAnsi="Tinos"/>
            <w:color w:val="000000"/>
            <w:sz w:val="24"/>
            <w:szCs w:val="24"/>
          </w:rPr>
          <w:t>https://minfin.gov.ru/</w:t>
        </w:r>
      </w:hyperlink>
      <w:r>
        <w:rPr>
          <w:rFonts w:ascii="Tinos" w:hAnsi="Tinos"/>
          <w:sz w:val="24"/>
          <w:szCs w:val="24"/>
        </w:rPr>
        <w:t>.</w:t>
      </w:r>
    </w:p>
    <w:p>
      <w:pPr>
        <w:pStyle w:val="Normal"/>
        <w:numPr>
          <w:ilvl w:val="0"/>
          <w:numId w:val="12"/>
        </w:numPr>
        <w:tabs>
          <w:tab w:val="clear" w:pos="709"/>
          <w:tab w:val="left" w:pos="993" w:leader="none"/>
        </w:tabs>
        <w:bidi w:val="0"/>
        <w:spacing w:lineRule="auto" w:line="360" w:before="0" w:after="0"/>
        <w:ind w:hanging="2" w:left="0" w:right="0"/>
        <w:contextualSpacing/>
        <w:jc w:val="both"/>
        <w:rPr/>
      </w:pPr>
      <w:r>
        <w:rPr>
          <w:rFonts w:ascii="Tinos" w:hAnsi="Tinos"/>
          <w:sz w:val="24"/>
          <w:szCs w:val="24"/>
        </w:rPr>
        <w:t xml:space="preserve">Образовательные проекты ПАКК [Электронный ресурс] – Режим доступа: </w:t>
      </w:r>
      <w:hyperlink r:id="rId10">
        <w:r>
          <w:rPr>
            <w:rStyle w:val="Style"/>
            <w:rFonts w:ascii="Tinos" w:hAnsi="Tinos"/>
            <w:sz w:val="24"/>
            <w:szCs w:val="24"/>
            <w:u w:val="single"/>
          </w:rPr>
          <w:t>www.edu.pacc.ru</w:t>
        </w:r>
      </w:hyperlink>
      <w:r>
        <w:rPr>
          <w:rFonts w:ascii="Tinos" w:hAnsi="Tinos"/>
          <w:sz w:val="24"/>
          <w:szCs w:val="24"/>
          <w:u w:val="single"/>
        </w:rPr>
        <w:t>.</w:t>
      </w:r>
    </w:p>
    <w:p>
      <w:pPr>
        <w:pStyle w:val="Normal"/>
        <w:numPr>
          <w:ilvl w:val="0"/>
          <w:numId w:val="12"/>
        </w:numPr>
        <w:tabs>
          <w:tab w:val="clear" w:pos="709"/>
          <w:tab w:val="left" w:pos="993" w:leader="none"/>
        </w:tabs>
        <w:bidi w:val="0"/>
        <w:spacing w:lineRule="auto" w:line="360" w:before="0" w:after="0"/>
        <w:ind w:hanging="2" w:left="0" w:right="0"/>
        <w:contextualSpacing/>
        <w:jc w:val="both"/>
        <w:rPr/>
      </w:pPr>
      <w:r>
        <w:rPr>
          <w:rFonts w:ascii="Tinos" w:hAnsi="Tinos"/>
          <w:sz w:val="24"/>
          <w:szCs w:val="24"/>
        </w:rPr>
        <w:t xml:space="preserve">Пенсионный фонд РФ [Электронный ресурс] – Режим доступа: </w:t>
      </w:r>
      <w:hyperlink r:id="rId11">
        <w:r>
          <w:rPr>
            <w:rStyle w:val="Style"/>
            <w:rFonts w:ascii="Tinos" w:hAnsi="Tinos"/>
            <w:sz w:val="24"/>
            <w:szCs w:val="24"/>
            <w:u w:val="single"/>
          </w:rPr>
          <w:t>www.pfr.gov.ru</w:t>
        </w:r>
      </w:hyperlink>
    </w:p>
    <w:p>
      <w:pPr>
        <w:pStyle w:val="Normal"/>
        <w:numPr>
          <w:ilvl w:val="0"/>
          <w:numId w:val="12"/>
        </w:numPr>
        <w:tabs>
          <w:tab w:val="clear" w:pos="709"/>
          <w:tab w:val="left" w:pos="993" w:leader="none"/>
        </w:tabs>
        <w:bidi w:val="0"/>
        <w:spacing w:lineRule="auto" w:line="360" w:before="0" w:after="0"/>
        <w:ind w:hanging="2" w:left="0" w:right="0"/>
        <w:contextualSpacing/>
        <w:jc w:val="both"/>
        <w:rPr/>
      </w:pPr>
      <w:r>
        <w:rPr>
          <w:rFonts w:ascii="Tinos" w:hAnsi="Tinos"/>
          <w:sz w:val="24"/>
          <w:szCs w:val="24"/>
        </w:rPr>
        <w:t xml:space="preserve">Персональный навигатор по финансам Моифинансы.рф [Электронный ресурс] – Режим доступа: https: </w:t>
      </w:r>
      <w:hyperlink r:id="rId12">
        <w:r>
          <w:rPr>
            <w:rStyle w:val="Style"/>
            <w:rFonts w:ascii="Tinos" w:hAnsi="Tinos"/>
            <w:color w:val="000000"/>
            <w:sz w:val="24"/>
            <w:szCs w:val="24"/>
          </w:rPr>
          <w:t>https://моифинансы.рф/</w:t>
        </w:r>
      </w:hyperlink>
      <w:r>
        <w:rPr>
          <w:rFonts w:ascii="Tinos" w:hAnsi="Tinos"/>
          <w:sz w:val="24"/>
          <w:szCs w:val="24"/>
        </w:rPr>
        <w:t xml:space="preserve">. </w:t>
      </w:r>
    </w:p>
    <w:p>
      <w:pPr>
        <w:pStyle w:val="Normal"/>
        <w:numPr>
          <w:ilvl w:val="0"/>
          <w:numId w:val="12"/>
        </w:numPr>
        <w:tabs>
          <w:tab w:val="clear" w:pos="709"/>
          <w:tab w:val="left" w:pos="993" w:leader="none"/>
        </w:tabs>
        <w:bidi w:val="0"/>
        <w:spacing w:lineRule="auto" w:line="360" w:before="0" w:after="0"/>
        <w:ind w:hanging="2" w:left="0" w:right="0"/>
        <w:contextualSpacing/>
        <w:jc w:val="both"/>
        <w:rPr/>
      </w:pPr>
      <w:r>
        <w:rPr>
          <w:rFonts w:ascii="Tinos" w:hAnsi="Tinos"/>
          <w:sz w:val="24"/>
          <w:szCs w:val="24"/>
        </w:rPr>
        <w:t xml:space="preserve">Роспотребнадзор [Электронный ресурс] – Режим доступа: </w:t>
      </w:r>
      <w:hyperlink r:id="rId13">
        <w:r>
          <w:rPr>
            <w:rStyle w:val="Style"/>
            <w:rFonts w:ascii="Tinos" w:hAnsi="Tinos"/>
            <w:sz w:val="24"/>
            <w:szCs w:val="24"/>
            <w:u w:val="single"/>
          </w:rPr>
          <w:t>www.rospotrebnadzor.ru</w:t>
        </w:r>
      </w:hyperlink>
      <w:r>
        <w:rPr>
          <w:rFonts w:ascii="Tinos" w:hAnsi="Tinos"/>
          <w:sz w:val="24"/>
          <w:szCs w:val="24"/>
          <w:u w:val="single"/>
        </w:rPr>
        <w:t>.</w:t>
      </w:r>
    </w:p>
    <w:p>
      <w:pPr>
        <w:pStyle w:val="Normal"/>
        <w:numPr>
          <w:ilvl w:val="0"/>
          <w:numId w:val="12"/>
        </w:numPr>
        <w:tabs>
          <w:tab w:val="clear" w:pos="709"/>
          <w:tab w:val="left" w:pos="993" w:leader="none"/>
        </w:tabs>
        <w:bidi w:val="0"/>
        <w:spacing w:lineRule="auto" w:line="360" w:before="0" w:after="0"/>
        <w:ind w:hanging="2" w:left="0" w:right="0"/>
        <w:contextualSpacing/>
        <w:jc w:val="both"/>
        <w:rPr/>
      </w:pPr>
      <w:r>
        <w:rPr>
          <w:rFonts w:ascii="Tinos" w:hAnsi="Tinos"/>
          <w:sz w:val="24"/>
          <w:szCs w:val="24"/>
        </w:rPr>
        <w:t xml:space="preserve">Центр «Федеральный методический центр по финансовой грамотности системы общего и среднего профессионального образования» [Электронный ресурс] – Режим доступа: </w:t>
      </w:r>
      <w:hyperlink r:id="rId14">
        <w:r>
          <w:rPr>
            <w:rStyle w:val="Style"/>
            <w:rFonts w:ascii="Tinos" w:hAnsi="Tinos"/>
            <w:sz w:val="24"/>
            <w:szCs w:val="24"/>
            <w:u w:val="single"/>
          </w:rPr>
          <w:t>www.fmc.hse.ru</w:t>
        </w:r>
      </w:hyperlink>
      <w:r>
        <w:rPr>
          <w:rFonts w:ascii="Tinos" w:hAnsi="Tinos"/>
          <w:sz w:val="24"/>
          <w:szCs w:val="24"/>
          <w:u w:val="single"/>
        </w:rPr>
        <w:t>.</w:t>
      </w:r>
      <w:r>
        <w:rPr>
          <w:rFonts w:ascii="Tinos" w:hAnsi="Tinos"/>
          <w:sz w:val="24"/>
          <w:szCs w:val="24"/>
        </w:rPr>
        <w:t> </w:t>
      </w:r>
    </w:p>
    <w:p>
      <w:pPr>
        <w:pStyle w:val="Normal"/>
        <w:numPr>
          <w:ilvl w:val="0"/>
          <w:numId w:val="12"/>
        </w:numPr>
        <w:tabs>
          <w:tab w:val="clear" w:pos="709"/>
          <w:tab w:val="left" w:pos="993" w:leader="none"/>
        </w:tabs>
        <w:bidi w:val="0"/>
        <w:spacing w:lineRule="auto" w:line="360" w:before="0" w:after="0"/>
        <w:ind w:hanging="2" w:left="0" w:right="0"/>
        <w:contextualSpacing/>
        <w:jc w:val="both"/>
        <w:rPr/>
      </w:pPr>
      <w:r>
        <w:rPr>
          <w:rFonts w:ascii="Tinos" w:hAnsi="Tinos"/>
          <w:sz w:val="24"/>
          <w:szCs w:val="24"/>
        </w:rPr>
        <w:t xml:space="preserve">Центральный банк Российской Федерации [Электронный ресурс] – Режим доступа: </w:t>
      </w:r>
      <w:hyperlink r:id="rId15">
        <w:bookmarkStart w:id="12" w:name="_Hlk118046403"/>
        <w:r>
          <w:rPr>
            <w:rStyle w:val="Style"/>
            <w:rFonts w:ascii="Tinos" w:hAnsi="Tinos"/>
            <w:color w:val="000000"/>
            <w:sz w:val="24"/>
            <w:szCs w:val="24"/>
          </w:rPr>
          <w:t>http://</w:t>
        </w:r>
        <w:bookmarkEnd w:id="12"/>
        <w:r>
          <w:rPr>
            <w:rStyle w:val="Style"/>
            <w:rFonts w:ascii="Tinos" w:hAnsi="Tinos"/>
            <w:color w:val="000000"/>
            <w:sz w:val="24"/>
            <w:szCs w:val="24"/>
          </w:rPr>
          <w:t>www.cbr.ru</w:t>
        </w:r>
      </w:hyperlink>
      <w:r>
        <w:rPr>
          <w:rFonts w:ascii="Tinos" w:hAnsi="Tinos"/>
          <w:sz w:val="24"/>
          <w:szCs w:val="24"/>
        </w:rPr>
        <w:t xml:space="preserve">. </w:t>
      </w:r>
    </w:p>
    <w:p>
      <w:pPr>
        <w:pStyle w:val="Normal"/>
        <w:numPr>
          <w:ilvl w:val="0"/>
          <w:numId w:val="12"/>
        </w:numPr>
        <w:tabs>
          <w:tab w:val="clear" w:pos="709"/>
          <w:tab w:val="left" w:pos="993" w:leader="none"/>
        </w:tabs>
        <w:bidi w:val="0"/>
        <w:spacing w:lineRule="auto" w:line="360" w:before="0" w:after="0"/>
        <w:ind w:hanging="2" w:left="0" w:right="0"/>
        <w:contextualSpacing/>
        <w:jc w:val="both"/>
        <w:rPr/>
      </w:pPr>
      <w:r>
        <w:rPr>
          <w:rFonts w:ascii="Tinos" w:hAnsi="Tinos"/>
          <w:sz w:val="24"/>
          <w:szCs w:val="24"/>
        </w:rPr>
        <w:t xml:space="preserve">Федеральная налоговая служба [Электронный ресурс] – Режим доступа: </w:t>
      </w:r>
      <w:hyperlink r:id="rId16">
        <w:r>
          <w:rPr>
            <w:rStyle w:val="Style"/>
            <w:rFonts w:ascii="Tinos" w:hAnsi="Tinos"/>
            <w:sz w:val="24"/>
            <w:szCs w:val="24"/>
            <w:u w:val="single"/>
          </w:rPr>
          <w:t>www.nalog.ru</w:t>
        </w:r>
      </w:hyperlink>
      <w:r>
        <w:rPr>
          <w:rFonts w:ascii="Tinos" w:hAnsi="Tinos"/>
          <w:sz w:val="24"/>
          <w:szCs w:val="24"/>
          <w:u w:val="single"/>
        </w:rPr>
        <w:t>.</w:t>
      </w:r>
      <w:r>
        <w:rPr>
          <w:rFonts w:ascii="Tinos" w:hAnsi="Tinos"/>
          <w:sz w:val="24"/>
          <w:szCs w:val="24"/>
        </w:rPr>
        <w:t> </w:t>
      </w:r>
    </w:p>
    <w:p>
      <w:pPr>
        <w:pStyle w:val="Normal"/>
        <w:numPr>
          <w:ilvl w:val="0"/>
          <w:numId w:val="12"/>
        </w:numPr>
        <w:tabs>
          <w:tab w:val="clear" w:pos="709"/>
          <w:tab w:val="left" w:pos="993" w:leader="none"/>
        </w:tabs>
        <w:bidi w:val="0"/>
        <w:spacing w:lineRule="auto" w:line="360" w:before="0" w:after="0"/>
        <w:ind w:hanging="2" w:left="0" w:right="0"/>
        <w:contextualSpacing/>
        <w:jc w:val="both"/>
        <w:rPr/>
      </w:pPr>
      <w:r>
        <w:rPr>
          <w:rFonts w:ascii="Tinos" w:hAnsi="Tinos"/>
          <w:sz w:val="24"/>
          <w:szCs w:val="24"/>
        </w:rPr>
        <w:t xml:space="preserve">Федеральный методический центр по финансовой грамотности населения [Электронный ресурс] – Режим доступа: </w:t>
      </w:r>
      <w:hyperlink r:id="rId17">
        <w:r>
          <w:rPr>
            <w:rStyle w:val="Style"/>
            <w:rFonts w:ascii="Tinos" w:hAnsi="Tinos"/>
            <w:sz w:val="24"/>
            <w:szCs w:val="24"/>
            <w:u w:val="single"/>
          </w:rPr>
          <w:t>http://iurr.ranepa.ru/centry/finlit/</w:t>
        </w:r>
      </w:hyperlink>
      <w:r>
        <w:rPr>
          <w:rFonts w:ascii="Tinos" w:hAnsi="Tinos"/>
          <w:sz w:val="24"/>
          <w:szCs w:val="24"/>
          <w:u w:val="single"/>
        </w:rPr>
        <w:t>.</w:t>
      </w:r>
    </w:p>
    <w:p>
      <w:pPr>
        <w:pStyle w:val="Normal"/>
        <w:numPr>
          <w:ilvl w:val="0"/>
          <w:numId w:val="12"/>
        </w:numPr>
        <w:tabs>
          <w:tab w:val="clear" w:pos="709"/>
          <w:tab w:val="left" w:pos="993" w:leader="none"/>
        </w:tabs>
        <w:bidi w:val="0"/>
        <w:spacing w:lineRule="auto" w:line="360" w:before="0" w:after="0"/>
        <w:ind w:hanging="2" w:left="0" w:right="0"/>
        <w:contextualSpacing/>
        <w:jc w:val="both"/>
        <w:rPr/>
      </w:pPr>
      <w:r>
        <w:rPr>
          <w:rFonts w:ascii="Tinos" w:hAnsi="Tinos"/>
          <w:sz w:val="24"/>
          <w:szCs w:val="24"/>
        </w:rPr>
        <w:t xml:space="preserve">Финансовая культура [Электронный ресурс] – Режим доступа: </w:t>
      </w:r>
      <w:hyperlink r:id="rId18">
        <w:r>
          <w:rPr>
            <w:rStyle w:val="Style"/>
            <w:rFonts w:ascii="Tinos" w:hAnsi="Tinos"/>
            <w:color w:val="000000"/>
            <w:sz w:val="24"/>
            <w:szCs w:val="24"/>
          </w:rPr>
          <w:t>https://fincult.info/</w:t>
        </w:r>
      </w:hyperlink>
      <w:r>
        <w:rPr>
          <w:rFonts w:ascii="Tinos" w:hAnsi="Tinos"/>
          <w:sz w:val="24"/>
          <w:szCs w:val="24"/>
        </w:rPr>
        <w:t>.</w:t>
      </w:r>
    </w:p>
    <w:p>
      <w:pPr>
        <w:pStyle w:val="Normal"/>
        <w:numPr>
          <w:ilvl w:val="0"/>
          <w:numId w:val="12"/>
        </w:numPr>
        <w:tabs>
          <w:tab w:val="clear" w:pos="709"/>
          <w:tab w:val="left" w:pos="993" w:leader="none"/>
        </w:tabs>
        <w:bidi w:val="0"/>
        <w:spacing w:lineRule="auto" w:line="360" w:before="0" w:after="0"/>
        <w:ind w:hanging="2" w:left="0" w:right="0"/>
        <w:contextualSpacing/>
        <w:jc w:val="both"/>
        <w:rPr/>
      </w:pPr>
      <w:r>
        <w:rPr>
          <w:rFonts w:ascii="Tinos" w:hAnsi="Tinos"/>
          <w:sz w:val="24"/>
          <w:szCs w:val="24"/>
        </w:rPr>
        <w:t xml:space="preserve">Электронный учебник по финансовой грамотности. [Электронный ресурс] – Режим доступа: </w:t>
      </w:r>
      <w:hyperlink r:id="rId19">
        <w:r>
          <w:rPr>
            <w:rStyle w:val="Style"/>
            <w:rFonts w:ascii="Tinos" w:hAnsi="Tinos"/>
            <w:color w:val="000000"/>
            <w:sz w:val="24"/>
            <w:szCs w:val="24"/>
          </w:rPr>
          <w:t>https://школа.вашифинансы.рф/</w:t>
        </w:r>
      </w:hyperlink>
      <w:r>
        <w:rPr>
          <w:rFonts w:ascii="Tinos" w:hAnsi="Tinos"/>
          <w:sz w:val="24"/>
          <w:szCs w:val="24"/>
        </w:rPr>
        <w:t>.</w:t>
      </w:r>
    </w:p>
    <w:p>
      <w:pPr>
        <w:pStyle w:val="Normal"/>
        <w:tabs>
          <w:tab w:val="clear" w:pos="709"/>
          <w:tab w:val="left" w:pos="993" w:leader="none"/>
        </w:tabs>
        <w:bidi w:val="0"/>
        <w:spacing w:lineRule="auto" w:line="360" w:before="0" w:after="0"/>
        <w:ind w:hanging="0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113"/>
        <w:bidi w:val="0"/>
        <w:spacing w:lineRule="auto" w:line="360"/>
        <w:ind w:hanging="2" w:left="2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3.2.4. </w:t>
      </w:r>
      <w:r>
        <w:rPr>
          <w:rFonts w:ascii="Tinos" w:hAnsi="Tinos"/>
          <w:b/>
          <w:sz w:val="24"/>
          <w:szCs w:val="24"/>
        </w:rPr>
        <w:t>Перечень нормативных правовых актов, которые раскрывают отдельные аспекты тем, заявленных в программе</w:t>
      </w:r>
    </w:p>
    <w:p>
      <w:pPr>
        <w:pStyle w:val="Normal"/>
        <w:bidi w:val="0"/>
        <w:spacing w:lineRule="auto" w:line="360" w:before="0" w:after="0"/>
        <w:ind w:hanging="2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Нормативно-правовая база </w:t>
      </w:r>
    </w:p>
    <w:p>
      <w:pPr>
        <w:pStyle w:val="Normal"/>
        <w:bidi w:val="0"/>
        <w:spacing w:lineRule="auto" w:line="360" w:before="0" w:after="0"/>
        <w:ind w:hanging="2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1.</w:t>
        <w:tab/>
        <w:t xml:space="preserve">Закон РФ от 27 ноября 1992 г. № 4015-1 «Об организации страхового дела в Российской Федерации». </w:t>
      </w:r>
    </w:p>
    <w:p>
      <w:pPr>
        <w:pStyle w:val="Normal"/>
        <w:bidi w:val="0"/>
        <w:spacing w:lineRule="auto" w:line="360" w:before="0" w:after="0"/>
        <w:ind w:hanging="2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2.</w:t>
        <w:tab/>
        <w:t xml:space="preserve">Федеральный закон от 2 декабря 1990 г. № 395-1 «О банках и банковской деятельности». </w:t>
      </w:r>
    </w:p>
    <w:p>
      <w:pPr>
        <w:pStyle w:val="Normal"/>
        <w:bidi w:val="0"/>
        <w:spacing w:lineRule="auto" w:line="360" w:before="0" w:after="0"/>
        <w:ind w:hanging="2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3.</w:t>
        <w:tab/>
        <w:t>Федеральный закон от 22 апреля 1996 г. № 39-ФЗ «О рынке ценных бумаг».</w:t>
      </w:r>
    </w:p>
    <w:p>
      <w:pPr>
        <w:pStyle w:val="Normal"/>
        <w:bidi w:val="0"/>
        <w:spacing w:lineRule="auto" w:line="360" w:before="0" w:after="0"/>
        <w:ind w:hanging="2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4.</w:t>
        <w:tab/>
        <w:t xml:space="preserve">Федеральный закон от 16 июля 1998 г. № 102-ФЗ «Об ипотеке (залоге недвижимости)». </w:t>
      </w:r>
    </w:p>
    <w:p>
      <w:pPr>
        <w:pStyle w:val="Normal"/>
        <w:bidi w:val="0"/>
        <w:spacing w:lineRule="auto" w:line="360" w:before="0" w:after="0"/>
        <w:ind w:hanging="2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5.</w:t>
        <w:tab/>
        <w:t xml:space="preserve">Федеральный закон от 7 августа 2001 г. № 115-ФЗ «О противодействии легализации (отмыванию) доходов, полученных преступным путем, и финансированию терроризма». </w:t>
      </w:r>
    </w:p>
    <w:p>
      <w:pPr>
        <w:pStyle w:val="Normal"/>
        <w:bidi w:val="0"/>
        <w:spacing w:lineRule="auto" w:line="360" w:before="0" w:after="0"/>
        <w:ind w:hanging="2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6.</w:t>
        <w:tab/>
        <w:t xml:space="preserve">Федеральный закон от 10 июля 2002 г. № 86-ФЗ «О Центральном банке Российской Федерации (Банке России)». </w:t>
      </w:r>
    </w:p>
    <w:p>
      <w:pPr>
        <w:pStyle w:val="Normal"/>
        <w:bidi w:val="0"/>
        <w:spacing w:lineRule="auto" w:line="360" w:before="0" w:after="0"/>
        <w:ind w:hanging="2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7.</w:t>
        <w:tab/>
        <w:t xml:space="preserve">Федеральный закон от 10 декабря 2003 г. № 173-ФЗ «О валютном регулировании и валютном контроле». </w:t>
      </w:r>
    </w:p>
    <w:p>
      <w:pPr>
        <w:pStyle w:val="Normal"/>
        <w:bidi w:val="0"/>
        <w:spacing w:lineRule="auto" w:line="360" w:before="0" w:after="0"/>
        <w:ind w:hanging="2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8.</w:t>
        <w:tab/>
        <w:t xml:space="preserve">Федеральный закон от 23 декабря 2003 г. № 177-ФЗ «О страховании вкладов в банках Российской Федерации». </w:t>
      </w:r>
    </w:p>
    <w:p>
      <w:pPr>
        <w:pStyle w:val="Normal"/>
        <w:bidi w:val="0"/>
        <w:spacing w:lineRule="auto" w:line="360" w:before="0" w:after="0"/>
        <w:ind w:hanging="2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9.</w:t>
        <w:tab/>
        <w:t>Федеральный закон от 30 декабря 2004 г. № 218-ФЗ «О кредитных историях».</w:t>
      </w:r>
    </w:p>
    <w:p>
      <w:pPr>
        <w:pStyle w:val="Normal"/>
        <w:bidi w:val="0"/>
        <w:spacing w:lineRule="auto" w:line="360" w:before="0" w:after="0"/>
        <w:ind w:hanging="2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10.</w:t>
        <w:tab/>
        <w:t xml:space="preserve">Федеральный закон от 27 июня 2011 г. № 161-ФЗ «О национальной платежной системе». </w:t>
      </w:r>
    </w:p>
    <w:p>
      <w:pPr>
        <w:pStyle w:val="Normal"/>
        <w:bidi w:val="0"/>
        <w:spacing w:lineRule="auto" w:line="360" w:before="0" w:after="0"/>
        <w:ind w:hanging="2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11.</w:t>
        <w:tab/>
        <w:t>Федеральный закон от 28 декабря 2013 г. № 400-ФЗ «О страховых пенсиях».</w:t>
      </w:r>
    </w:p>
    <w:p>
      <w:pPr>
        <w:pStyle w:val="Normal"/>
        <w:bidi w:val="0"/>
        <w:spacing w:lineRule="auto" w:line="360" w:before="0" w:after="0"/>
        <w:ind w:hanging="2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12.</w:t>
        <w:tab/>
        <w:t xml:space="preserve">Гражданский кодекс Российской Федерации. Ч. 2. Налоговый кодекс Российской Федерации. Ч. 2. </w:t>
      </w:r>
    </w:p>
    <w:p>
      <w:pPr>
        <w:pStyle w:val="Normal"/>
        <w:bidi w:val="0"/>
        <w:spacing w:lineRule="auto" w:line="360" w:before="0" w:after="0"/>
        <w:ind w:hanging="2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13.</w:t>
        <w:tab/>
        <w:t xml:space="preserve">Положение Банка России от 24 декабря 2004 г. № 266-П «Об эмиссии платежных карт и об операциях, совершаемых с их использованием». </w:t>
      </w:r>
    </w:p>
    <w:p>
      <w:pPr>
        <w:pStyle w:val="Normal"/>
        <w:bidi w:val="0"/>
        <w:spacing w:lineRule="auto" w:line="360" w:before="0" w:after="0"/>
        <w:ind w:hanging="2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14.</w:t>
        <w:tab/>
        <w:t>Положение Банка России от 29 июня 2021 г. № 762-П «О правилах осуществления перевода денежных средств».</w:t>
      </w:r>
    </w:p>
    <w:p>
      <w:pPr>
        <w:pStyle w:val="Normal"/>
        <w:bidi w:val="0"/>
        <w:spacing w:lineRule="auto" w:line="360" w:before="0" w:after="0"/>
        <w:ind w:hanging="2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p>
      <w:pPr>
        <w:pStyle w:val="Normal"/>
        <w:numPr>
          <w:ilvl w:val="0"/>
          <w:numId w:val="0"/>
        </w:numPr>
        <w:bidi w:val="0"/>
        <w:spacing w:lineRule="auto" w:line="360" w:before="0" w:after="0"/>
        <w:ind w:hanging="0" w:left="0" w:right="0"/>
        <w:outlineLvl w:val="8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</w:r>
      <w:r>
        <w:br w:type="page"/>
      </w:r>
    </w:p>
    <w:p>
      <w:pPr>
        <w:pStyle w:val="Normal"/>
        <w:bidi w:val="0"/>
        <w:spacing w:lineRule="auto" w:line="360" w:before="0" w:after="0"/>
        <w:ind w:hanging="2" w:left="0" w:right="0"/>
        <w:jc w:val="center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>4. КОНТРОЛЬ И ОЦЕНКА РЕЗУЛЬТАТОВ ОСВОЕНИЯ</w:t>
      </w:r>
    </w:p>
    <w:p>
      <w:pPr>
        <w:pStyle w:val="Normal"/>
        <w:bidi w:val="0"/>
        <w:spacing w:lineRule="auto" w:line="360" w:before="0" w:after="0"/>
        <w:ind w:hanging="2" w:left="0" w:right="0"/>
        <w:jc w:val="center"/>
        <w:rPr>
          <w:rFonts w:ascii="Tinos" w:hAnsi="Tinos"/>
          <w:b/>
          <w:sz w:val="24"/>
          <w:szCs w:val="24"/>
        </w:rPr>
      </w:pPr>
      <w:r>
        <w:rPr>
          <w:rFonts w:ascii="Tinos" w:hAnsi="Tinos"/>
          <w:b/>
          <w:sz w:val="24"/>
          <w:szCs w:val="24"/>
        </w:rPr>
        <w:t>УЧЕБНОЙ ДИСЦИПЛИНЫ</w:t>
      </w:r>
    </w:p>
    <w:p>
      <w:pPr>
        <w:pStyle w:val="Normal"/>
        <w:bidi w:val="0"/>
        <w:spacing w:lineRule="auto" w:line="360"/>
        <w:ind w:hanging="2" w:left="0" w:right="0"/>
        <w:jc w:val="center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tbl>
      <w:tblPr>
        <w:tblW w:w="10168" w:type="dxa"/>
        <w:jc w:val="left"/>
        <w:tblInd w:w="-7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  <w:gridCol w:w="3795"/>
        <w:gridCol w:w="2233"/>
      </w:tblGrid>
      <w:tr>
        <w:trPr/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center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ind w:hanging="2" w:left="0" w:right="0"/>
              <w:jc w:val="center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ind w:hanging="2" w:left="0" w:right="0"/>
              <w:jc w:val="center"/>
              <w:rPr>
                <w:rFonts w:ascii="Tinos" w:hAnsi="Tinos"/>
                <w:b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Методы оценки</w:t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Знать</w:t>
            </w:r>
            <w:r>
              <w:rPr>
                <w:rFonts w:ascii="Tinos" w:hAnsi="Tinos"/>
                <w:i/>
                <w:sz w:val="24"/>
                <w:szCs w:val="24"/>
              </w:rPr>
              <w:t>: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актуальный профессиональный и социальный контекст, в котором приходится работать и жить;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keepNext w:val="true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демонстрирует знания особенностей профессионального и социального контекста;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ind w:hanging="2" w:left="0" w:right="0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Устный опрос;</w:t>
            </w:r>
          </w:p>
          <w:p>
            <w:pPr>
              <w:pStyle w:val="Normal"/>
              <w:widowControl w:val="false"/>
              <w:bidi w:val="0"/>
              <w:spacing w:lineRule="auto" w:line="360"/>
              <w:ind w:hanging="2" w:left="0" w:right="0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Оценка результатов практической работы;</w:t>
            </w:r>
          </w:p>
          <w:p>
            <w:pPr>
              <w:pStyle w:val="Normal"/>
              <w:widowControl w:val="false"/>
              <w:bidi w:val="0"/>
              <w:spacing w:lineRule="auto" w:line="360"/>
              <w:ind w:hanging="2" w:left="0" w:right="0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Оценка результатов тестирования;</w:t>
            </w:r>
          </w:p>
          <w:p>
            <w:pPr>
              <w:pStyle w:val="Normal"/>
              <w:widowControl w:val="false"/>
              <w:bidi w:val="0"/>
              <w:spacing w:lineRule="auto" w:line="360"/>
              <w:ind w:hanging="2" w:left="0" w:right="0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Самооценка своего знания, осуществляемая обучающимися</w:t>
            </w:r>
          </w:p>
          <w:p>
            <w:pPr>
              <w:pStyle w:val="Normal"/>
              <w:widowControl w:val="false"/>
              <w:bidi w:val="0"/>
              <w:spacing w:lineRule="auto" w:line="360"/>
              <w:ind w:hanging="2" w:left="0" w:right="0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Экспертное наблюдение за ходом выполнения учебных заданий</w:t>
            </w:r>
          </w:p>
          <w:p>
            <w:pPr>
              <w:pStyle w:val="Normal"/>
              <w:widowControl w:val="false"/>
              <w:bidi w:val="0"/>
              <w:spacing w:lineRule="auto" w:line="360"/>
              <w:ind w:hanging="2" w:left="0" w:right="0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Промежуточная аттестация</w:t>
            </w:r>
          </w:p>
          <w:p>
            <w:pPr>
              <w:pStyle w:val="Normal"/>
              <w:widowControl w:val="false"/>
              <w:bidi w:val="0"/>
              <w:spacing w:lineRule="auto" w:line="36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  <w:tr>
        <w:trPr>
          <w:trHeight w:val="960" w:hRule="atLeast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8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основные источники информации и ресурсы для решения задач в профессиональном и социальном контексте, в контексте личностного развития и управления финансовым благополучием;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ориентируется в источниках информации и ресурсах для решения задач в профессиональном и социальном контексте;</w:t>
            </w:r>
          </w:p>
        </w:tc>
        <w:tc>
          <w:tcPr>
            <w:tcW w:w="22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8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критерии оценки результатов принятого решения в профессиональной деятельности, для личностного развития и достижения финансового благополучия;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может назвать критерии оценки результатов принятого решения в профессиональной деятельности, для личностного развития и достижения финансового благополучия;</w:t>
            </w:r>
          </w:p>
        </w:tc>
        <w:tc>
          <w:tcPr>
            <w:tcW w:w="22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 xml:space="preserve">- </w:t>
            </w:r>
            <w:r>
              <w:rPr>
                <w:rFonts w:ascii="Tinos" w:hAnsi="Tinos"/>
                <w:sz w:val="24"/>
                <w:szCs w:val="24"/>
              </w:rPr>
              <w:t>информационные источники, применяемые в профессиональной деятельности; для решения задач личностного развития и финансового благополучия;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может объяснить, как пользоваться цифровыми средствами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22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формат представления результатов поиска информации,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демонстрирует знания о том, как представлять результаты поиска информации;</w:t>
            </w:r>
          </w:p>
        </w:tc>
        <w:tc>
          <w:tcPr>
            <w:tcW w:w="22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8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современные средства и устройства информатизации, возможности использования различных цифровых средств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может охарактеризовать возможности различных цифровых средств, используемых для решения профессиональных задач, задач личностного развития и финансового благополучия;</w:t>
            </w:r>
          </w:p>
        </w:tc>
        <w:tc>
          <w:tcPr>
            <w:tcW w:w="22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принципы и методы презентации собственных бизнес-идей, в том числе различным категориям заинтересованных лиц;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способен к презентации собственных бизнес-идей, в том числе различным категориям заинтересованных лиц;</w:t>
            </w:r>
          </w:p>
        </w:tc>
        <w:tc>
          <w:tcPr>
            <w:tcW w:w="22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 основные принципы и методы проведения финансовых расчетов в процессе осуществления предпринимательской деятельности и планирования личных финансов;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ориентируется в нормативно-правовой базе, регламентирующей профессиональную деятельность, предпринимательство и личное финансовое планирование;</w:t>
            </w:r>
          </w:p>
        </w:tc>
        <w:tc>
          <w:tcPr>
            <w:tcW w:w="22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8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различие между наличными и безналичными платежами, порядок использования их при оплате покупки;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способен определить наиболее подходящие способы оплаты товаров и услуг в конкретных ситуациях;</w:t>
            </w:r>
          </w:p>
        </w:tc>
        <w:tc>
          <w:tcPr>
            <w:tcW w:w="22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8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понятие инфляции, ее влияние на решение финансовых задач в профессии, личном планировании;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демонстрирует понимание влияния инфляции на решение финансовых задач в профессии, личном планировании</w:t>
            </w:r>
          </w:p>
        </w:tc>
        <w:tc>
          <w:tcPr>
            <w:tcW w:w="22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8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понятие иностранной валюты и валютного курса;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8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демонстрирует понимание валютных курсов и порядка проведения расчетов по обмену одной валюты на другую;</w:t>
            </w:r>
          </w:p>
        </w:tc>
        <w:tc>
          <w:tcPr>
            <w:tcW w:w="22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8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структуру личных доходов и расходов, правила составления личного и семейного бюджета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8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</w:rPr>
              <w:t>- демонстрирует понимание правил составления личного и семейного бюджета</w:t>
            </w:r>
          </w:p>
        </w:tc>
        <w:tc>
          <w:tcPr>
            <w:tcW w:w="22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8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особенности различных банковских и страховых продуктов и возможности их использования в профессиональной, предпринимательской деятельности и для управления личными финансами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способен назвать банковские продукты, описать их особенности и возможности для профессиональной, предпринимательской деятельности и для управления личными финансами;</w:t>
            </w:r>
          </w:p>
        </w:tc>
        <w:tc>
          <w:tcPr>
            <w:tcW w:w="22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базовые характеристики и риски основных финансовых инструментов для предпринимательской деятельности и управления личными финансами;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</w:rPr>
              <w:t>способен назвать базовые характеристики и риски основных финансовых инструментов для предпринимательской деятельности и управления личными финансами;</w:t>
            </w:r>
          </w:p>
        </w:tc>
        <w:tc>
          <w:tcPr>
            <w:tcW w:w="22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направления взаимодействия с государственными органами, сторонними организациями (в том числе, финансовыми) в профессиональной деятельности, при осуществлении предпринимательской деятельности и личного финансового планирования для реализации своих прав, и исполнения обязанностей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демонстрирует представление  о направлених взаимодействия с государственными органами, сторонними организациями (в том числе, финансовыми) в профессиональной деятельности, при осуществлении предпринимательской деятельности и личного финансового планирования для реализации своих прав, и исполнения обязанностей</w:t>
            </w:r>
          </w:p>
        </w:tc>
        <w:tc>
          <w:tcPr>
            <w:tcW w:w="22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8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особенности работы в малых и больших группах, работы в команде, организации коллективной работы;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способен охарактеризовать особенности работы в малых и больших группах, работы в команде, организации коллективной работы;</w:t>
            </w:r>
          </w:p>
        </w:tc>
        <w:tc>
          <w:tcPr>
            <w:tcW w:w="22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/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8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принципы организации проектной деятельности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демонстрирует представление о принципах организации проектной деятельности</w:t>
            </w:r>
          </w:p>
        </w:tc>
        <w:tc>
          <w:tcPr>
            <w:tcW w:w="22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679" w:hRule="atLeast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i/>
                <w:sz w:val="24"/>
                <w:szCs w:val="24"/>
              </w:rPr>
              <w:t>Уметь</w:t>
            </w:r>
            <w:r>
              <w:rPr>
                <w:rFonts w:ascii="Tinos" w:hAnsi="Tinos"/>
                <w:i/>
                <w:sz w:val="24"/>
                <w:szCs w:val="24"/>
              </w:rPr>
              <w:t>: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определять задачу в профессиональном и/или социальном контексте, в контексте личностного развития и управления финансовым благополучием;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определяет задачу в профессиональном и/или социальном контексте;</w:t>
            </w:r>
          </w:p>
        </w:tc>
        <w:tc>
          <w:tcPr>
            <w:tcW w:w="22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ind w:hanging="2" w:left="0" w:right="0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Оценка результатов устного опроса;</w:t>
            </w:r>
          </w:p>
          <w:p>
            <w:pPr>
              <w:pStyle w:val="Normal"/>
              <w:widowControl w:val="false"/>
              <w:bidi w:val="0"/>
              <w:spacing w:lineRule="auto" w:line="360"/>
              <w:ind w:hanging="2" w:left="0" w:right="0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Оценка результатов практической работы;</w:t>
            </w:r>
          </w:p>
          <w:p>
            <w:pPr>
              <w:pStyle w:val="Normal"/>
              <w:widowControl w:val="false"/>
              <w:bidi w:val="0"/>
              <w:spacing w:lineRule="auto" w:line="36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Оценка результатов тестирования;</w:t>
            </w:r>
          </w:p>
          <w:p>
            <w:pPr>
              <w:pStyle w:val="Normal"/>
              <w:widowControl w:val="false"/>
              <w:bidi w:val="0"/>
              <w:spacing w:lineRule="auto" w:line="360"/>
              <w:ind w:hanging="2" w:left="0" w:right="0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Самооценка своего умения, осуществляемая обучающимися.</w:t>
            </w:r>
          </w:p>
          <w:p>
            <w:pPr>
              <w:pStyle w:val="Normal"/>
              <w:widowControl w:val="false"/>
              <w:bidi w:val="0"/>
              <w:spacing w:lineRule="auto" w:line="360"/>
              <w:ind w:hanging="2" w:left="0" w:right="0"/>
              <w:rPr>
                <w:rFonts w:ascii="Tinos" w:hAnsi="Tinos"/>
                <w:i/>
                <w:i/>
                <w:sz w:val="24"/>
                <w:szCs w:val="24"/>
              </w:rPr>
            </w:pPr>
            <w:r>
              <w:rPr>
                <w:rFonts w:ascii="Tinos" w:hAnsi="Tinos"/>
                <w:i/>
                <w:sz w:val="24"/>
                <w:szCs w:val="24"/>
              </w:rPr>
              <w:t>Экспертное наблюдение за ходом выполнения учебных заданий</w:t>
            </w:r>
          </w:p>
          <w:p>
            <w:pPr>
              <w:pStyle w:val="Normal"/>
              <w:widowControl w:val="false"/>
              <w:bidi w:val="0"/>
              <w:spacing w:lineRule="auto" w:line="360"/>
              <w:ind w:hanging="2" w:left="0" w:right="0"/>
              <w:rPr/>
            </w:pPr>
            <w:r>
              <w:rPr>
                <w:rStyle w:val="1"/>
                <w:rFonts w:ascii="Tinos" w:hAnsi="Tinos"/>
                <w:i/>
                <w:sz w:val="24"/>
                <w:szCs w:val="24"/>
              </w:rPr>
              <w:t>Промежуточная аттестация</w:t>
            </w:r>
          </w:p>
          <w:p>
            <w:pPr>
              <w:pStyle w:val="Normal"/>
              <w:widowControl w:val="false"/>
              <w:bidi w:val="0"/>
              <w:spacing w:lineRule="auto" w:line="36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  <w:tr>
        <w:trPr>
          <w:trHeight w:val="762" w:hRule="atLeast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-выявлять и отбирать информацию, необходимую для решения задачи;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осуществляет поиск и отбор информации, необходимой для решения задачи;</w:t>
            </w:r>
          </w:p>
        </w:tc>
        <w:tc>
          <w:tcPr>
            <w:tcW w:w="22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421" w:hRule="atLeast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составлять план действий;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осуществляет планирование действий для решения задачи;</w:t>
            </w:r>
          </w:p>
        </w:tc>
        <w:tc>
          <w:tcPr>
            <w:tcW w:w="22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421" w:hRule="atLeast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-определять необходимые ресурсы;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определяет ресурсы для решения задачи;</w:t>
            </w:r>
          </w:p>
        </w:tc>
        <w:tc>
          <w:tcPr>
            <w:tcW w:w="22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36" w:hRule="atLeast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реализовывать составленный план;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выполняет составленный план;</w:t>
            </w:r>
          </w:p>
        </w:tc>
        <w:tc>
          <w:tcPr>
            <w:tcW w:w="22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421" w:hRule="atLeast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определять задачи для сбора информации;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определяет задачи для сбора информации;</w:t>
            </w:r>
          </w:p>
        </w:tc>
        <w:tc>
          <w:tcPr>
            <w:tcW w:w="22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631" w:hRule="atLeast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планировать процесс поиска информации и осуществлять выбор необходимых источников;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</w:rPr>
              <w:t>планирует процесс поиска информации и осуществлять выбор необходимых источников;</w:t>
            </w:r>
          </w:p>
        </w:tc>
        <w:tc>
          <w:tcPr>
            <w:tcW w:w="22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421" w:hRule="atLeast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оформлять результаты поиска, пользоваться средствами информационных технологий для решения профессиональных задач, задач личностного развития и финансового благополучия;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представляет результаты поиска информации для решения профессиональных задач, задач личностного развития и финансового благополучия с применением средств информационных технологий;</w:t>
            </w:r>
          </w:p>
        </w:tc>
        <w:tc>
          <w:tcPr>
            <w:tcW w:w="22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421" w:hRule="atLeast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использовать различные цифровые средства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демонстрирует умение пользоваться цифровыми средствами при решении профессиональных задач, задач личностного развития и финансового благополучия;</w:t>
            </w:r>
          </w:p>
        </w:tc>
        <w:tc>
          <w:tcPr>
            <w:tcW w:w="22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421" w:hRule="atLeast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 xml:space="preserve">- </w:t>
            </w:r>
            <w:r>
              <w:rPr>
                <w:rFonts w:ascii="Tinos" w:hAnsi="Tinos"/>
                <w:sz w:val="24"/>
                <w:szCs w:val="24"/>
              </w:rPr>
              <w:t>определять актуальность нормативно-правовой документации в профессиональной деятельности, для ведения предпринимательской деятельности и личного финансового планирования;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использует актуальную нормативно-правовую документацию в профессиональной деятельности, для ведения предпринимательской деятельности и личного финансового планирования;</w:t>
            </w:r>
          </w:p>
        </w:tc>
        <w:tc>
          <w:tcPr>
            <w:tcW w:w="22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1008" w:hRule="atLeast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8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осуществлять наличные и безналичные платежи, сравнивать различные способы оплаты товаров и услуг, соблюдать требования финансовой безопасности;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выполняет задания по выбору и использованию различных платежных инструментов в конкретной ситуации с учетом правил финансовой безопасности;</w:t>
            </w:r>
          </w:p>
        </w:tc>
        <w:tc>
          <w:tcPr>
            <w:tcW w:w="22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72" w:hRule="atLeast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8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учитывать инфляцию при решении финансовых задач в профессии, личном планировании;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учитывает инфляцию при решении финансовых задач в профессии, личном планировании;</w:t>
            </w:r>
          </w:p>
        </w:tc>
        <w:tc>
          <w:tcPr>
            <w:tcW w:w="22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72" w:hRule="atLeast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8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производить расчеты по валютно-обменным операциям;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производит расчеты по валютно-обменным операциям;</w:t>
            </w:r>
          </w:p>
        </w:tc>
        <w:tc>
          <w:tcPr>
            <w:tcW w:w="22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272" w:hRule="atLeast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219" w:leader="none"/>
              </w:tabs>
              <w:bidi w:val="0"/>
              <w:spacing w:lineRule="auto" w:line="360" w:before="0" w:after="8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планировать личные доходы и расходы, принимать финансовые решения, составлять личный бюджет;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планирует личные доходы и расходы, принимать финансовые решения, составляет личный бюджет;</w:t>
            </w:r>
          </w:p>
        </w:tc>
        <w:tc>
          <w:tcPr>
            <w:tcW w:w="22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421" w:hRule="atLeast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8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 xml:space="preserve"> </w:t>
            </w:r>
            <w:r>
              <w:rPr>
                <w:rFonts w:ascii="Tinos" w:hAnsi="Tinos"/>
                <w:sz w:val="24"/>
                <w:szCs w:val="24"/>
              </w:rPr>
              <w:t>-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безопасности;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выполняет практические задания, основанные на использовании разнообразных финансовых инструментов для управления личными финансами в целях достижения финансового благополучия с учетом финансовой безопасности;</w:t>
            </w:r>
          </w:p>
        </w:tc>
        <w:tc>
          <w:tcPr>
            <w:tcW w:w="22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421" w:hRule="atLeast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выявлять сильные и слабые стороны бизнес-идеи, плана достижения личных финансовых целей;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анализирует бизнес-идею;</w:t>
            </w:r>
          </w:p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  <w:tc>
          <w:tcPr>
            <w:tcW w:w="22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421" w:hRule="atLeast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производить основные финансовые расчеты в сферах предпринимательской деятельности и планирования личных финансов;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проводит финансовые расчет, включая анализ расходов, необходимых для достижения цели,</w:t>
            </w:r>
          </w:p>
        </w:tc>
        <w:tc>
          <w:tcPr>
            <w:tcW w:w="22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421" w:hRule="atLeast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оценивать финансовые риски, связанные с осуществлением предпринимательской деятельности и планирования личных финансов;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проводит оценку возможных финансовых рисков, связанных с осуществлением предпринимательской деятельности и планирования личных финансов;</w:t>
            </w:r>
          </w:p>
        </w:tc>
        <w:tc>
          <w:tcPr>
            <w:tcW w:w="22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421" w:hRule="atLeast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/>
                <w:sz w:val="24"/>
                <w:szCs w:val="24"/>
              </w:rPr>
              <w:t xml:space="preserve">- </w:t>
            </w:r>
            <w:r>
              <w:rPr>
                <w:rFonts w:ascii="Tinos" w:hAnsi="Tinos"/>
                <w:sz w:val="24"/>
                <w:szCs w:val="24"/>
              </w:rPr>
              <w:t>работать в коллективе и команде;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осуществляет эффективные коммуникации в коллективе и команде;</w:t>
            </w:r>
          </w:p>
        </w:tc>
        <w:tc>
          <w:tcPr>
            <w:tcW w:w="22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1494" w:hRule="atLeast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- взаимодействовать с коллегами, руководством, клиентами, в ходе профессиональной и предпринимательской деятельности</w:t>
            </w:r>
          </w:p>
        </w:tc>
        <w:tc>
          <w:tcPr>
            <w:tcW w:w="3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 w:before="0" w:after="0"/>
              <w:ind w:hanging="2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взаимодействует с коллегами, руководством, клиентами в модельных ситуациях профессиональной и предпринимательской деятельности с опорой на знания правил коммуникации;</w:t>
            </w:r>
          </w:p>
        </w:tc>
        <w:tc>
          <w:tcPr>
            <w:tcW w:w="22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</w:tbl>
    <w:p>
      <w:pPr>
        <w:pStyle w:val="Normal"/>
        <w:bidi w:val="0"/>
        <w:spacing w:lineRule="auto" w:line="360" w:before="0" w:after="0"/>
        <w:ind w:hanging="2" w:left="0" w:right="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sectPr>
      <w:headerReference w:type="even" r:id="rId20"/>
      <w:headerReference w:type="default" r:id="rId21"/>
      <w:headerReference w:type="first" r:id="rId22"/>
      <w:footerReference w:type="default" r:id="rId23"/>
      <w:footerReference w:type="first" r:id="rId24"/>
      <w:type w:val="nextPage"/>
      <w:pgSz w:w="11906" w:h="16838"/>
      <w:pgMar w:left="1701" w:right="567" w:gutter="0" w:header="709" w:top="1134" w:footer="0" w:bottom="1134"/>
      <w:pgNumType w:fmt="decimal"/>
      <w:formProt w:val="false"/>
      <w:textDirection w:val="lrTb"/>
      <w:docGrid w:type="default" w:linePitch="36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Times New Roman">
    <w:charset w:val="01"/>
    <w:family w:val="roman"/>
    <w:pitch w:val="default"/>
  </w:font>
  <w:font w:name="Times New Roman Полужирный">
    <w:charset w:val="01"/>
    <w:family w:val="roman"/>
    <w:pitch w:val="default"/>
  </w:font>
  <w:font w:name="Tinos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22</w:t>
    </w:r>
    <w:r>
      <w:rPr/>
      <w:fldChar w:fldCharType="end"/>
    </w:r>
  </w:p>
  <w:p>
    <w:pPr>
      <w:pStyle w:val="Header"/>
      <w:suppressLineNumbers w:val="0"/>
      <w:bidi w:val="0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22</w:t>
    </w:r>
    <w:r>
      <w:rPr/>
      <w:fldChar w:fldCharType="end"/>
    </w:r>
  </w:p>
  <w:p>
    <w:pPr>
      <w:pStyle w:val="Header"/>
      <w:suppressLineNumbers w:val="0"/>
      <w:bidi w:val="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4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4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4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4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1">
    <w:name w:val="Обычный1"/>
    <w:qFormat/>
    <w:rPr/>
  </w:style>
  <w:style w:type="character" w:styleId="Style23">
    <w:name w:val="Абзац списка Знак"/>
    <w:qFormat/>
    <w:rPr/>
  </w:style>
  <w:style w:type="paragraph" w:styleId="Style24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5">
    <w:name w:val="Указатель"/>
    <w:basedOn w:val="Normal"/>
    <w:qFormat/>
    <w:pPr>
      <w:jc w:val="left"/>
    </w:pPr>
    <w:rPr>
      <w:rFonts w:cs="Lohit Devanagari"/>
    </w:rPr>
  </w:style>
  <w:style w:type="paragraph" w:styleId="Style26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7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8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2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3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4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5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4"/>
    <w:pPr>
      <w:ind w:hanging="0" w:left="0" w:right="0"/>
    </w:pPr>
    <w:rPr/>
  </w:style>
  <w:style w:type="paragraph" w:styleId="Index1">
    <w:name w:val="index 1"/>
    <w:basedOn w:val="Style25"/>
    <w:pPr>
      <w:ind w:hanging="0" w:left="0" w:right="0"/>
    </w:pPr>
    <w:rPr/>
  </w:style>
  <w:style w:type="paragraph" w:styleId="Index2">
    <w:name w:val="index 2"/>
    <w:basedOn w:val="Style25"/>
    <w:pPr>
      <w:ind w:hanging="0" w:left="0" w:right="0"/>
    </w:pPr>
    <w:rPr/>
  </w:style>
  <w:style w:type="paragraph" w:styleId="Index3">
    <w:name w:val="index 3"/>
    <w:basedOn w:val="Style25"/>
    <w:pPr>
      <w:ind w:hanging="0" w:left="0" w:right="0"/>
    </w:pPr>
    <w:rPr/>
  </w:style>
  <w:style w:type="paragraph" w:styleId="Style29">
    <w:name w:val="Разделитель предметного указателя"/>
    <w:basedOn w:val="Style25"/>
    <w:qFormat/>
    <w:pPr>
      <w:ind w:hanging="0" w:left="0" w:right="0"/>
    </w:pPr>
    <w:rPr/>
  </w:style>
  <w:style w:type="paragraph" w:styleId="TOCHeading">
    <w:name w:val="TOC Heading"/>
    <w:basedOn w:val="Style24"/>
    <w:next w:val="TOC1"/>
    <w:qFormat/>
    <w:pPr>
      <w:ind w:hanging="0" w:left="0" w:right="0"/>
    </w:pPr>
    <w:rPr/>
  </w:style>
  <w:style w:type="paragraph" w:styleId="TOC1">
    <w:name w:val="toc 1"/>
    <w:basedOn w:val="Style25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5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5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5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5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30">
    <w:name w:val="Заголовок указателей пользователя"/>
    <w:basedOn w:val="Style24"/>
    <w:qFormat/>
    <w:pPr/>
    <w:rPr/>
  </w:style>
  <w:style w:type="paragraph" w:styleId="16">
    <w:name w:val="Указатель пользователя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5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5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5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5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5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5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5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5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5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объектов"/>
    <w:basedOn w:val="Style24"/>
    <w:qFormat/>
    <w:pPr>
      <w:ind w:hanging="0" w:left="0" w:right="0"/>
    </w:pPr>
    <w:rPr/>
  </w:style>
  <w:style w:type="paragraph" w:styleId="17">
    <w:name w:val="Список объектов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2">
    <w:name w:val="Заголовок списка таблиц"/>
    <w:basedOn w:val="Style24"/>
    <w:qFormat/>
    <w:pPr>
      <w:ind w:hanging="0" w:left="0" w:right="0"/>
    </w:pPr>
    <w:rPr/>
  </w:style>
  <w:style w:type="paragraph" w:styleId="18">
    <w:name w:val="Список таблиц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4"/>
    <w:pPr>
      <w:ind w:hanging="0" w:left="0" w:right="0"/>
    </w:pPr>
    <w:rPr/>
  </w:style>
  <w:style w:type="paragraph" w:styleId="19">
    <w:name w:val="Библиография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5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5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5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5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5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3">
    <w:name w:val="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4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5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6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7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8">
    <w:name w:val="Содержимое таблицы"/>
    <w:basedOn w:val="Normal"/>
    <w:qFormat/>
    <w:pPr/>
    <w:rPr/>
  </w:style>
  <w:style w:type="paragraph" w:styleId="Style39">
    <w:name w:val="Заголовок таблицы"/>
    <w:basedOn w:val="Style38"/>
    <w:qFormat/>
    <w:pPr>
      <w:jc w:val="center"/>
    </w:pPr>
    <w:rPr>
      <w:b/>
    </w:rPr>
  </w:style>
  <w:style w:type="paragraph" w:styleId="Style40">
    <w:name w:val="Иллюстрация"/>
    <w:basedOn w:val="Caption"/>
    <w:qFormat/>
    <w:pPr/>
    <w:rPr/>
  </w:style>
  <w:style w:type="paragraph" w:styleId="Style41">
    <w:name w:val="Таблица"/>
    <w:basedOn w:val="Caption"/>
    <w:qFormat/>
    <w:pPr/>
    <w:rPr/>
  </w:style>
  <w:style w:type="paragraph" w:styleId="Style42">
    <w:name w:val="Текст"/>
    <w:basedOn w:val="Caption"/>
    <w:qFormat/>
    <w:pPr/>
    <w:rPr/>
  </w:style>
  <w:style w:type="paragraph" w:styleId="Style43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4">
    <w:name w:val="Рисунок"/>
    <w:basedOn w:val="Caption"/>
    <w:qFormat/>
    <w:pPr/>
    <w:rPr/>
  </w:style>
  <w:style w:type="paragraph" w:styleId="Style45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6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7">
    <w:name w:val="Содержимое списка"/>
    <w:basedOn w:val="Normal"/>
    <w:qFormat/>
    <w:pPr>
      <w:ind w:hanging="0" w:left="0" w:right="0"/>
    </w:pPr>
    <w:rPr/>
  </w:style>
  <w:style w:type="paragraph" w:styleId="Style48">
    <w:name w:val="Заголовок списка"/>
    <w:basedOn w:val="Normal"/>
    <w:next w:val="Style47"/>
    <w:qFormat/>
    <w:pPr>
      <w:ind w:hanging="0" w:left="0" w:right="0"/>
    </w:pPr>
    <w:rPr/>
  </w:style>
  <w:style w:type="paragraph" w:styleId="Style49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50">
    <w:name w:val="Исполнитель документа"/>
    <w:basedOn w:val="Normal"/>
    <w:qFormat/>
    <w:pPr>
      <w:jc w:val="left"/>
    </w:pPr>
    <w:rPr>
      <w:sz w:val="24"/>
    </w:rPr>
  </w:style>
  <w:style w:type="paragraph" w:styleId="Style51">
    <w:name w:val="Заголовок списка иллюстраций"/>
    <w:basedOn w:val="Style24"/>
    <w:qFormat/>
    <w:pPr>
      <w:suppressLineNumbers/>
      <w:ind w:hanging="0" w:left="0" w:right="0"/>
      <w:jc w:val="center"/>
    </w:pPr>
    <w:rPr/>
  </w:style>
  <w:style w:type="paragraph" w:styleId="110">
    <w:name w:val="Обычный (веб)1"/>
    <w:basedOn w:val="Normal"/>
    <w:next w:val="NormalWeb"/>
    <w:qFormat/>
    <w:pPr>
      <w:widowControl w:val="false"/>
    </w:pPr>
    <w:rPr>
      <w:rFonts w:ascii="Times New Roman" w:hAnsi="Times New Roman" w:eastAsia="Times New Roman" w:cs="Times New Roman"/>
      <w:sz w:val="24"/>
      <w:szCs w:val="24"/>
      <w:lang w:val="en-US" w:eastAsia="nl-NL"/>
    </w:rPr>
  </w:style>
  <w:style w:type="paragraph" w:styleId="NormalWeb">
    <w:name w:val="Normal (Web)"/>
    <w:basedOn w:val="Normal"/>
    <w:qFormat/>
    <w:pPr>
      <w:spacing w:lineRule="auto" w:line="276" w:before="0" w:after="20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1">
    <w:name w:val="Раздел 1"/>
    <w:basedOn w:val="Normal"/>
    <w:qFormat/>
    <w:pPr>
      <w:numPr>
        <w:ilvl w:val="0"/>
        <w:numId w:val="0"/>
      </w:numPr>
      <w:spacing w:before="280" w:after="280"/>
      <w:jc w:val="center"/>
      <w:outlineLvl w:val="0"/>
    </w:pPr>
    <w:rPr>
      <w:rFonts w:ascii="Times New Roman" w:hAnsi="Times New Roman" w:eastAsia="Times New Roman" w:cs="Times New Roman"/>
      <w:b/>
      <w:bCs/>
      <w:kern w:val="2"/>
      <w:sz w:val="24"/>
      <w:szCs w:val="24"/>
      <w:lang w:eastAsia="ru-RU"/>
    </w:rPr>
  </w:style>
  <w:style w:type="paragraph" w:styleId="112">
    <w:name w:val="Раздел 1.1"/>
    <w:basedOn w:val="Subtitle"/>
    <w:qFormat/>
    <w:pPr>
      <w:numPr>
        <w:ilvl w:val="0"/>
        <w:numId w:val="0"/>
      </w:numPr>
      <w:spacing w:lineRule="auto" w:line="276" w:before="0" w:after="120"/>
      <w:ind w:firstLine="709" w:left="0" w:right="0"/>
      <w:outlineLvl w:val="1"/>
    </w:pPr>
    <w:rPr>
      <w:rFonts w:ascii="Times New Roman Полужирный" w:hAnsi="Times New Roman Полужирный" w:eastAsia="Segoe UI" w:cs="Times New Roman"/>
      <w:b/>
      <w:bCs/>
      <w:color w:val="auto"/>
      <w:spacing w:val="0"/>
      <w:sz w:val="24"/>
      <w:szCs w:val="24"/>
      <w:lang w:eastAsia="ru-RU"/>
    </w:rPr>
  </w:style>
  <w:style w:type="paragraph" w:styleId="113">
    <w:name w:val="Основной текст1"/>
    <w:basedOn w:val="Normal"/>
    <w:qFormat/>
    <w:pPr>
      <w:widowControl w:val="false"/>
      <w:numPr>
        <w:ilvl w:val="0"/>
        <w:numId w:val="0"/>
      </w:numPr>
      <w:spacing w:lineRule="auto" w:line="240" w:before="0" w:after="0"/>
      <w:ind w:firstLine="400" w:left="0" w:right="0"/>
      <w:outlineLvl w:val="8"/>
    </w:pPr>
    <w:rPr>
      <w:rFonts w:ascii="Times New Roman" w:hAnsi="Times New Roman"/>
      <w:sz w:val="19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2">
    <w:name w:val="Маркированный •"/>
    <w:qFormat/>
  </w:style>
  <w:style w:type="numbering" w:styleId="Style53">
    <w:name w:val="Маркированный –"/>
    <w:qFormat/>
  </w:style>
  <w:style w:type="numbering" w:styleId="Style54">
    <w:name w:val="Маркированный ☑"/>
    <w:qFormat/>
  </w:style>
  <w:style w:type="numbering" w:styleId="Style55">
    <w:name w:val="Маркированный ➢"/>
    <w:qFormat/>
  </w:style>
  <w:style w:type="numbering" w:styleId="Style56">
    <w:name w:val="Маркированный ✗"/>
    <w:qFormat/>
  </w:style>
  <w:style w:type="numbering" w:styleId="114">
    <w:name w:val="Нумерованный 1)"/>
    <w:qFormat/>
  </w:style>
  <w:style w:type="numbering" w:styleId="Style57">
    <w:name w:val="Нумерованный а)"/>
    <w:qFormat/>
  </w:style>
  <w:style w:type="numbering" w:styleId="Style58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yperlink" Target="https://e.lanbook.com/book/378458" TargetMode="External"/><Relationship Id="rId5" Type="http://schemas.openxmlformats.org/officeDocument/2006/relationships/hyperlink" Target="https://urait.ru/bcode/476085" TargetMode="External"/><Relationship Id="rId6" Type="http://schemas.openxmlformats.org/officeDocument/2006/relationships/hyperlink" Target="https://e.lanbook.com/book/389003" TargetMode="External"/><Relationship Id="rId7" Type="http://schemas.openxmlformats.org/officeDocument/2006/relationships/hyperlink" Target="https://urait.ru/bcode/531714" TargetMode="External"/><Relationship Id="rId8" Type="http://schemas.openxmlformats.org/officeDocument/2006/relationships/hyperlink" Target="https://e.lanbook.com/book/362738" TargetMode="External"/><Relationship Id="rId9" Type="http://schemas.openxmlformats.org/officeDocument/2006/relationships/hyperlink" Target="https://minfin.gov.ru/" TargetMode="External"/><Relationship Id="rId10" Type="http://schemas.openxmlformats.org/officeDocument/2006/relationships/hyperlink" Target="http://www.edu.pacc.ru/" TargetMode="External"/><Relationship Id="rId11" Type="http://schemas.openxmlformats.org/officeDocument/2006/relationships/hyperlink" Target="http://www.pfr.gov.ru/" TargetMode="External"/><Relationship Id="rId12" Type="http://schemas.openxmlformats.org/officeDocument/2006/relationships/hyperlink" Target="https://&#1084;&#1086;&#1080;&#1092;&#1080;&#1085;&#1072;&#1085;&#1089;&#1099;.&#1088;&#1092;/" TargetMode="External"/><Relationship Id="rId13" Type="http://schemas.openxmlformats.org/officeDocument/2006/relationships/hyperlink" Target="http://www.rospotrebnadzor.ru/" TargetMode="External"/><Relationship Id="rId14" Type="http://schemas.openxmlformats.org/officeDocument/2006/relationships/hyperlink" Target="http://www.fmc.hse.ru/" TargetMode="External"/><Relationship Id="rId15" Type="http://schemas.openxmlformats.org/officeDocument/2006/relationships/hyperlink" Target="http://www.cbr.ru/" TargetMode="External"/><Relationship Id="rId16" Type="http://schemas.openxmlformats.org/officeDocument/2006/relationships/hyperlink" Target="http://www.nalog.ru/" TargetMode="External"/><Relationship Id="rId17" Type="http://schemas.openxmlformats.org/officeDocument/2006/relationships/hyperlink" Target="http://iurr.ranepa.ru/centry/finlit/" TargetMode="External"/><Relationship Id="rId18" Type="http://schemas.openxmlformats.org/officeDocument/2006/relationships/hyperlink" Target="https://fincult.info/" TargetMode="External"/><Relationship Id="rId19" Type="http://schemas.openxmlformats.org/officeDocument/2006/relationships/hyperlink" Target="https://&#1096;&#1082;&#1086;&#1083;&#1072;.&#1074;&#1072;&#1096;&#1080;&#1092;&#1080;&#1085;&#1072;&#1085;&#1089;&#1099;.&#1088;&#1092;/" TargetMode="External"/><Relationship Id="rId20" Type="http://schemas.openxmlformats.org/officeDocument/2006/relationships/header" Target="header2.xml"/><Relationship Id="rId21" Type="http://schemas.openxmlformats.org/officeDocument/2006/relationships/header" Target="header3.xml"/><Relationship Id="rId22" Type="http://schemas.openxmlformats.org/officeDocument/2006/relationships/header" Target="header4.xml"/><Relationship Id="rId23" Type="http://schemas.openxmlformats.org/officeDocument/2006/relationships/footer" Target="footer2.xml"/><Relationship Id="rId24" Type="http://schemas.openxmlformats.org/officeDocument/2006/relationships/footer" Target="footer3.xml"/><Relationship Id="rId25" Type="http://schemas.openxmlformats.org/officeDocument/2006/relationships/numbering" Target="numbering.xml"/><Relationship Id="rId26" Type="http://schemas.openxmlformats.org/officeDocument/2006/relationships/fontTable" Target="fontTable.xml"/><Relationship Id="rId27" Type="http://schemas.openxmlformats.org/officeDocument/2006/relationships/settings" Target="settings.xml"/><Relationship Id="rId2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LibreOffice/25.2.6.2$Linux_X86_64 LibreOffice_project/520$Build-2</Application>
  <AppVersion>15.0000</AppVersion>
  <Pages>22</Pages>
  <Words>3964</Words>
  <Characters>28997</Characters>
  <CharactersWithSpaces>32564</CharactersWithSpaces>
  <Paragraphs>468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2026-06-16T10:37:55Z</dcterms:created>
  <dc:creator/>
  <dc:description/>
  <dc:language>ru-RU</dc:language>
  <cp:lastModifiedBy/>
  <dcterms:modified xsi:type="dcterms:W3CDTF">2026-06-16T10:43:53Z</dcterms:modified>
  <cp:revision>8</cp:revision>
  <dc:subject/>
  <dc:title>Default</dc:title>
</cp:coreProperties>
</file>